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07628" w14:textId="77777777" w:rsidR="00854134" w:rsidRPr="00F81350" w:rsidRDefault="00FA167D" w:rsidP="000D7565">
      <w:pPr>
        <w:spacing w:after="20"/>
        <w:jc w:val="center"/>
        <w:rPr>
          <w:rFonts w:ascii="Tahoma" w:hAnsi="Tahoma" w:cs="Tahoma"/>
          <w:lang w:val="de-DE"/>
        </w:rPr>
      </w:pPr>
      <w:bookmarkStart w:id="0" w:name="_Toc125170279"/>
      <w:bookmarkStart w:id="1" w:name="_GoBack"/>
      <w:bookmarkEnd w:id="0"/>
      <w:bookmarkEnd w:id="1"/>
      <w:r w:rsidRPr="0091494B">
        <w:rPr>
          <w:rFonts w:ascii="Tahoma" w:hAnsi="Tahoma" w:cs="Tahoma"/>
          <w:i/>
          <w:sz w:val="28"/>
          <w:lang w:val="de-DE"/>
        </w:rPr>
        <w:t xml:space="preserve">Microsoft Lizenzgebühren- und Vertriebsvertrag für unabhängige Softwarehändler </w:t>
      </w:r>
      <w:r w:rsidRPr="0091494B">
        <w:rPr>
          <w:rFonts w:ascii="Tahoma" w:hAnsi="Tahoma" w:cs="Tahoma"/>
          <w:b/>
          <w:i/>
          <w:sz w:val="32"/>
          <w:lang w:val="de-DE"/>
        </w:rPr>
        <w:t>ISVR-PRODUKTLISTE</w:t>
      </w:r>
    </w:p>
    <w:p w14:paraId="78E07629" w14:textId="77777777" w:rsidR="00F673DB" w:rsidRPr="00F81350" w:rsidRDefault="00FA167D">
      <w:pPr>
        <w:pStyle w:val="Firstpara"/>
        <w:ind w:left="0"/>
        <w:jc w:val="both"/>
        <w:rPr>
          <w:rFonts w:ascii="Tahoma" w:hAnsi="Tahoma" w:cs="Tahoma"/>
          <w:lang w:val="de-DE"/>
        </w:rPr>
      </w:pPr>
      <w:r w:rsidRPr="0091494B">
        <w:rPr>
          <w:rFonts w:ascii="Tahoma" w:hAnsi="Tahoma" w:cs="Tahoma"/>
          <w:lang w:val="de-DE"/>
        </w:rPr>
        <w:t>Hierin verwendete, aber nicht definierte Begriffe haben die Bedeutung wie im ISV Lizenzgebühren- und Vertriebsvertrag von Microsoft (der „Vertrag“) oder in dem ISV Lizenzgebühren- und Vertriebsvertrag für Forschung &amp; Lehre von Microsoft (der „Forschung &amp; Lehre-Vertrag“).</w:t>
      </w:r>
    </w:p>
    <w:p w14:paraId="78E0762A" w14:textId="77777777" w:rsidR="00F673DB" w:rsidRPr="00F81350" w:rsidRDefault="00F673DB">
      <w:pPr>
        <w:pStyle w:val="Firstpara"/>
        <w:ind w:left="0"/>
        <w:jc w:val="both"/>
        <w:rPr>
          <w:rFonts w:ascii="Tahoma" w:hAnsi="Tahoma" w:cs="Tahoma"/>
          <w:lang w:val="de-DE"/>
        </w:rPr>
      </w:pPr>
    </w:p>
    <w:p w14:paraId="78E0762B" w14:textId="77777777" w:rsidR="009F731B" w:rsidRPr="00F81350" w:rsidRDefault="009F731B" w:rsidP="00F673DB">
      <w:pPr>
        <w:jc w:val="center"/>
        <w:rPr>
          <w:rFonts w:ascii="Tahoma" w:hAnsi="Tahoma" w:cs="Tahoma"/>
          <w:lang w:val="de-DE"/>
        </w:rPr>
      </w:pPr>
    </w:p>
    <w:p w14:paraId="78E0762C" w14:textId="77777777" w:rsidR="00D26BFF" w:rsidRPr="00CB7B86" w:rsidRDefault="00816C76" w:rsidP="00D26BFF">
      <w:pPr>
        <w:pStyle w:val="Heading2"/>
        <w:keepNext w:val="0"/>
        <w:spacing w:after="0"/>
        <w:rPr>
          <w:rFonts w:ascii="Tahoma" w:hAnsi="Tahoma" w:cs="Tahoma"/>
          <w:color w:val="FF6600"/>
          <w:sz w:val="24"/>
          <w:lang w:val="de-DE"/>
        </w:rPr>
      </w:pPr>
      <w:r w:rsidRPr="00CB7B86">
        <w:rPr>
          <w:rFonts w:ascii="Tahoma" w:hAnsi="Tahoma" w:cs="Tahoma"/>
          <w:color w:val="FF6600"/>
          <w:sz w:val="24"/>
          <w:lang w:val="de-DE"/>
        </w:rPr>
        <w:t>Änderungen an der ISVR-Produktliste April 2012</w:t>
      </w:r>
    </w:p>
    <w:p w14:paraId="78E0762D" w14:textId="77777777" w:rsidR="00D26BFF" w:rsidRPr="00F81350" w:rsidRDefault="00D26BFF" w:rsidP="00D26BFF">
      <w:pPr>
        <w:rPr>
          <w:lang w:val="de-DE"/>
        </w:rPr>
      </w:pPr>
    </w:p>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5238"/>
        <w:gridCol w:w="5778"/>
      </w:tblGrid>
      <w:tr w:rsidR="00D26BFF" w:rsidRPr="0091494B" w14:paraId="78E07630" w14:textId="77777777" w:rsidTr="00536C86">
        <w:tc>
          <w:tcPr>
            <w:tcW w:w="5238" w:type="dxa"/>
            <w:tcBorders>
              <w:top w:val="single" w:sz="4" w:space="0" w:color="F79646"/>
              <w:left w:val="single" w:sz="4" w:space="0" w:color="F79646"/>
              <w:bottom w:val="single" w:sz="4" w:space="0" w:color="F79646"/>
              <w:right w:val="single" w:sz="4" w:space="0" w:color="F79646"/>
            </w:tcBorders>
            <w:shd w:val="clear" w:color="auto" w:fill="F79646"/>
          </w:tcPr>
          <w:p w14:paraId="78E0762E" w14:textId="77777777" w:rsidR="00D26BFF" w:rsidRPr="00F81350" w:rsidRDefault="00D26BFF">
            <w:pPr>
              <w:jc w:val="center"/>
              <w:rPr>
                <w:rFonts w:ascii="Tahoma" w:hAnsi="Tahoma" w:cs="Tahoma"/>
                <w:b/>
                <w:bCs/>
                <w:iCs/>
                <w:color w:val="FFFFFF"/>
              </w:rPr>
            </w:pPr>
            <w:r w:rsidRPr="00F81350">
              <w:rPr>
                <w:rFonts w:ascii="Tahoma" w:hAnsi="Tahoma" w:cs="Tahoma"/>
                <w:b/>
                <w:bCs/>
                <w:iCs/>
                <w:color w:val="FFFFFF"/>
                <w:lang w:val="de-DE"/>
              </w:rPr>
              <w:t>Hinzugefügte Microsoft-Lizenzbestimmungen</w:t>
            </w:r>
          </w:p>
        </w:tc>
        <w:tc>
          <w:tcPr>
            <w:tcW w:w="5778" w:type="dxa"/>
            <w:tcBorders>
              <w:top w:val="single" w:sz="8" w:space="0" w:color="F79646"/>
              <w:left w:val="single" w:sz="4" w:space="0" w:color="F79646"/>
              <w:bottom w:val="single" w:sz="8" w:space="0" w:color="F79646"/>
            </w:tcBorders>
            <w:shd w:val="clear" w:color="auto" w:fill="F79646"/>
          </w:tcPr>
          <w:p w14:paraId="78E0762F" w14:textId="77777777" w:rsidR="00D26BFF" w:rsidRPr="00F81350" w:rsidRDefault="00D26BFF">
            <w:pPr>
              <w:jc w:val="center"/>
              <w:rPr>
                <w:rFonts w:ascii="Tahoma" w:hAnsi="Tahoma" w:cs="Tahoma"/>
                <w:b/>
                <w:bCs/>
                <w:iCs/>
                <w:color w:val="FFFFFF"/>
              </w:rPr>
            </w:pPr>
            <w:r w:rsidRPr="00F81350">
              <w:rPr>
                <w:rFonts w:ascii="Tahoma" w:hAnsi="Tahoma" w:cs="Tahoma"/>
                <w:b/>
                <w:bCs/>
                <w:iCs/>
                <w:color w:val="FFFFFF"/>
                <w:lang w:val="de-DE"/>
              </w:rPr>
              <w:t>Gelöschte Microsoft-Lizenzbestimmungen</w:t>
            </w:r>
          </w:p>
        </w:tc>
      </w:tr>
      <w:tr w:rsidR="00D26BFF" w:rsidRPr="002E4D94" w14:paraId="78E07633"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78E07631" w14:textId="77777777" w:rsidR="00D26BFF" w:rsidRPr="00F81350" w:rsidRDefault="00816C76" w:rsidP="00D26BFF">
            <w:pPr>
              <w:rPr>
                <w:rFonts w:ascii="Tahoma" w:hAnsi="Tahoma" w:cs="Tahoma"/>
                <w:bCs/>
                <w:sz w:val="16"/>
                <w:szCs w:val="16"/>
              </w:rPr>
            </w:pPr>
            <w:r w:rsidRPr="00F81350">
              <w:rPr>
                <w:rFonts w:ascii="Tahoma" w:hAnsi="Tahoma" w:cs="Tahoma"/>
                <w:sz w:val="16"/>
                <w:szCs w:val="16"/>
              </w:rPr>
              <w:t>Microsoft</w:t>
            </w:r>
            <w:r w:rsidR="00F27D3B" w:rsidRPr="00F27D3B">
              <w:rPr>
                <w:rFonts w:ascii="Tahoma" w:hAnsi="Tahoma" w:cs="Tahoma"/>
                <w:sz w:val="16"/>
                <w:szCs w:val="16"/>
                <w:vertAlign w:val="superscript"/>
              </w:rPr>
              <w:t>®</w:t>
            </w:r>
            <w:r w:rsidRPr="00F81350">
              <w:rPr>
                <w:rFonts w:ascii="Tahoma" w:hAnsi="Tahoma" w:cs="Tahoma"/>
                <w:sz w:val="16"/>
                <w:szCs w:val="16"/>
              </w:rPr>
              <w:t xml:space="preserve"> HPC Pack 2008 R2 Enterprise </w:t>
            </w:r>
            <w:proofErr w:type="spellStart"/>
            <w:r w:rsidRPr="00F81350">
              <w:rPr>
                <w:rFonts w:ascii="Tahoma" w:hAnsi="Tahoma" w:cs="Tahoma"/>
                <w:sz w:val="16"/>
                <w:szCs w:val="16"/>
              </w:rPr>
              <w:t>mit</w:t>
            </w:r>
            <w:proofErr w:type="spellEnd"/>
            <w:r w:rsidRPr="00F81350">
              <w:rPr>
                <w:rFonts w:ascii="Tahoma" w:hAnsi="Tahoma" w:cs="Tahoma"/>
                <w:sz w:val="16"/>
                <w:szCs w:val="16"/>
              </w:rPr>
              <w:t xml:space="preserve"> Service Pack 3</w:t>
            </w:r>
          </w:p>
        </w:tc>
        <w:tc>
          <w:tcPr>
            <w:tcW w:w="5778" w:type="dxa"/>
            <w:tcBorders>
              <w:top w:val="single" w:sz="8" w:space="0" w:color="F79646"/>
              <w:left w:val="single" w:sz="4" w:space="0" w:color="F79646"/>
              <w:bottom w:val="single" w:sz="8" w:space="0" w:color="F79646"/>
            </w:tcBorders>
          </w:tcPr>
          <w:p w14:paraId="78E07632" w14:textId="77777777" w:rsidR="00D26BFF" w:rsidRPr="00F81350" w:rsidRDefault="00816C76">
            <w:pPr>
              <w:rPr>
                <w:rStyle w:val="Hyperlink"/>
                <w:rFonts w:ascii="Tahoma" w:hAnsi="Tahoma" w:cs="Tahoma"/>
                <w:bCs/>
                <w:iCs/>
                <w:sz w:val="16"/>
                <w:szCs w:val="16"/>
                <w:lang w:val="pt-BR"/>
              </w:rPr>
            </w:pPr>
            <w:r w:rsidRPr="00F81350">
              <w:rPr>
                <w:rFonts w:ascii="Tahoma" w:hAnsi="Tahoma" w:cs="Tahoma"/>
                <w:sz w:val="16"/>
                <w:szCs w:val="16"/>
                <w:lang w:val="pt-BR"/>
              </w:rPr>
              <w:t xml:space="preserve">Microsoft </w:t>
            </w:r>
            <w:r w:rsidR="00F27D3B" w:rsidRPr="00F27D3B">
              <w:rPr>
                <w:rFonts w:ascii="Tahoma" w:hAnsi="Tahoma" w:cs="Tahoma"/>
                <w:sz w:val="16"/>
                <w:szCs w:val="16"/>
                <w:vertAlign w:val="superscript"/>
                <w:lang w:val="pt-BR"/>
              </w:rPr>
              <w:t>®</w:t>
            </w:r>
            <w:r w:rsidRPr="00F81350">
              <w:rPr>
                <w:rFonts w:ascii="Tahoma" w:hAnsi="Tahoma" w:cs="Tahoma"/>
                <w:sz w:val="16"/>
                <w:szCs w:val="16"/>
                <w:lang w:val="pt-BR"/>
              </w:rPr>
              <w:t xml:space="preserve"> HPC Pack 2008 R2 Enterprise SP2</w:t>
            </w:r>
          </w:p>
        </w:tc>
      </w:tr>
      <w:tr w:rsidR="00D26BFF" w:rsidRPr="0091494B" w14:paraId="78E07636"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78E07634" w14:textId="77777777" w:rsidR="00D26BFF" w:rsidRPr="00F81350" w:rsidRDefault="00816C76" w:rsidP="00D26BFF">
            <w:pPr>
              <w:rPr>
                <w:rStyle w:val="Hyperlink"/>
                <w:rFonts w:ascii="Tahoma" w:hAnsi="Tahoma" w:cs="Tahoma"/>
                <w:bCs/>
                <w:iCs/>
                <w:sz w:val="16"/>
                <w:szCs w:val="16"/>
              </w:rPr>
            </w:pPr>
            <w:r w:rsidRPr="00F81350">
              <w:rPr>
                <w:rFonts w:ascii="Tahoma" w:hAnsi="Tahoma" w:cs="Tahoma"/>
                <w:sz w:val="16"/>
                <w:szCs w:val="16"/>
              </w:rPr>
              <w:t>Microsoft</w:t>
            </w:r>
            <w:r w:rsidR="00F27D3B" w:rsidRPr="00F27D3B">
              <w:rPr>
                <w:rFonts w:ascii="Tahoma" w:hAnsi="Tahoma" w:cs="Tahoma"/>
                <w:sz w:val="16"/>
                <w:szCs w:val="16"/>
                <w:vertAlign w:val="superscript"/>
              </w:rPr>
              <w:t>®</w:t>
            </w:r>
            <w:r w:rsidRPr="00F81350">
              <w:rPr>
                <w:rFonts w:ascii="Tahoma" w:hAnsi="Tahoma" w:cs="Tahoma"/>
                <w:sz w:val="16"/>
                <w:szCs w:val="16"/>
              </w:rPr>
              <w:t xml:space="preserve"> HPC Pack 2008 R2 </w:t>
            </w:r>
            <w:proofErr w:type="spellStart"/>
            <w:r w:rsidRPr="00F81350">
              <w:rPr>
                <w:rFonts w:ascii="Tahoma" w:hAnsi="Tahoma" w:cs="Tahoma"/>
                <w:sz w:val="16"/>
                <w:szCs w:val="16"/>
              </w:rPr>
              <w:t>für</w:t>
            </w:r>
            <w:proofErr w:type="spellEnd"/>
            <w:r w:rsidRPr="00F81350">
              <w:rPr>
                <w:rFonts w:ascii="Tahoma" w:hAnsi="Tahoma" w:cs="Tahoma"/>
                <w:sz w:val="16"/>
                <w:szCs w:val="16"/>
              </w:rPr>
              <w:t xml:space="preserve"> Workstation </w:t>
            </w:r>
            <w:proofErr w:type="spellStart"/>
            <w:r w:rsidRPr="00F81350">
              <w:rPr>
                <w:rFonts w:ascii="Tahoma" w:hAnsi="Tahoma" w:cs="Tahoma"/>
                <w:sz w:val="16"/>
                <w:szCs w:val="16"/>
              </w:rPr>
              <w:t>mit</w:t>
            </w:r>
            <w:proofErr w:type="spellEnd"/>
            <w:r w:rsidRPr="00F81350">
              <w:rPr>
                <w:rFonts w:ascii="Tahoma" w:hAnsi="Tahoma" w:cs="Tahoma"/>
                <w:sz w:val="16"/>
                <w:szCs w:val="16"/>
              </w:rPr>
              <w:t xml:space="preserve"> Service Pack 3</w:t>
            </w:r>
          </w:p>
        </w:tc>
        <w:tc>
          <w:tcPr>
            <w:tcW w:w="5778" w:type="dxa"/>
            <w:tcBorders>
              <w:top w:val="single" w:sz="8" w:space="0" w:color="F79646"/>
              <w:left w:val="single" w:sz="4" w:space="0" w:color="F79646"/>
              <w:bottom w:val="single" w:sz="8" w:space="0" w:color="F79646"/>
            </w:tcBorders>
          </w:tcPr>
          <w:p w14:paraId="78E07635" w14:textId="77777777" w:rsidR="00D26BFF" w:rsidRPr="00F81350" w:rsidRDefault="00816C76">
            <w:pPr>
              <w:rPr>
                <w:rStyle w:val="Hyperlink"/>
                <w:rFonts w:ascii="Tahoma" w:hAnsi="Tahoma" w:cs="Tahoma"/>
                <w:bCs/>
                <w:iCs/>
                <w:sz w:val="16"/>
                <w:szCs w:val="16"/>
              </w:rPr>
            </w:pPr>
            <w:r w:rsidRPr="00F81350">
              <w:rPr>
                <w:rFonts w:ascii="Tahoma" w:hAnsi="Tahoma" w:cs="Tahoma"/>
                <w:sz w:val="16"/>
                <w:szCs w:val="16"/>
              </w:rPr>
              <w:t xml:space="preserve">Microsoft </w:t>
            </w:r>
            <w:r w:rsidR="00F27D3B" w:rsidRPr="00F27D3B">
              <w:rPr>
                <w:rFonts w:ascii="Tahoma" w:hAnsi="Tahoma" w:cs="Tahoma"/>
                <w:sz w:val="16"/>
                <w:szCs w:val="16"/>
                <w:vertAlign w:val="superscript"/>
              </w:rPr>
              <w:t>®</w:t>
            </w:r>
            <w:r w:rsidRPr="00F81350">
              <w:rPr>
                <w:rFonts w:ascii="Tahoma" w:hAnsi="Tahoma" w:cs="Tahoma"/>
                <w:sz w:val="16"/>
                <w:szCs w:val="16"/>
              </w:rPr>
              <w:t xml:space="preserve"> HPC Pack 2008 R2 </w:t>
            </w:r>
            <w:proofErr w:type="spellStart"/>
            <w:r w:rsidRPr="00F81350">
              <w:rPr>
                <w:rFonts w:ascii="Tahoma" w:hAnsi="Tahoma" w:cs="Tahoma"/>
                <w:sz w:val="16"/>
                <w:szCs w:val="16"/>
              </w:rPr>
              <w:t>für</w:t>
            </w:r>
            <w:proofErr w:type="spellEnd"/>
            <w:r w:rsidRPr="00F81350">
              <w:rPr>
                <w:rFonts w:ascii="Tahoma" w:hAnsi="Tahoma" w:cs="Tahoma"/>
                <w:sz w:val="16"/>
                <w:szCs w:val="16"/>
              </w:rPr>
              <w:t xml:space="preserve"> Workstation SP2</w:t>
            </w:r>
          </w:p>
        </w:tc>
      </w:tr>
      <w:tr w:rsidR="00BC535D" w:rsidRPr="00F81350" w14:paraId="78E07639"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78E07637" w14:textId="77777777" w:rsidR="00BC535D" w:rsidRPr="00F81350" w:rsidRDefault="00816C76" w:rsidP="00D26BFF">
            <w:pPr>
              <w:rPr>
                <w:rFonts w:ascii="Tahoma" w:hAnsi="Tahoma" w:cs="Tahoma"/>
                <w:bCs/>
                <w:sz w:val="16"/>
                <w:szCs w:val="16"/>
              </w:rPr>
            </w:pPr>
            <w:r w:rsidRPr="00F81350">
              <w:rPr>
                <w:rFonts w:ascii="Tahoma" w:hAnsi="Tahoma" w:cs="Tahoma"/>
                <w:sz w:val="16"/>
                <w:szCs w:val="16"/>
              </w:rPr>
              <w:t>Microsoft</w:t>
            </w:r>
            <w:r w:rsidR="00F27D3B" w:rsidRPr="00F27D3B">
              <w:rPr>
                <w:rFonts w:ascii="Tahoma" w:hAnsi="Tahoma" w:cs="Tahoma"/>
                <w:sz w:val="16"/>
                <w:szCs w:val="16"/>
                <w:vertAlign w:val="superscript"/>
              </w:rPr>
              <w:t>®</w:t>
            </w:r>
            <w:r w:rsidRPr="00F81350">
              <w:rPr>
                <w:rFonts w:ascii="Tahoma" w:hAnsi="Tahoma" w:cs="Tahoma"/>
                <w:sz w:val="16"/>
                <w:szCs w:val="16"/>
              </w:rPr>
              <w:t xml:space="preserve"> System Center 2012 Configuration Manager</w:t>
            </w:r>
          </w:p>
        </w:tc>
        <w:tc>
          <w:tcPr>
            <w:tcW w:w="5778" w:type="dxa"/>
            <w:tcBorders>
              <w:top w:val="single" w:sz="8" w:space="0" w:color="F79646"/>
              <w:left w:val="single" w:sz="4" w:space="0" w:color="F79646"/>
              <w:bottom w:val="single" w:sz="8" w:space="0" w:color="F79646"/>
            </w:tcBorders>
          </w:tcPr>
          <w:p w14:paraId="78E07638" w14:textId="77777777" w:rsidR="00BC535D" w:rsidRPr="00F81350" w:rsidRDefault="00816C76">
            <w:pPr>
              <w:rPr>
                <w:rFonts w:ascii="Tahoma" w:hAnsi="Tahoma" w:cs="Tahoma"/>
                <w:bCs/>
                <w:sz w:val="16"/>
                <w:szCs w:val="16"/>
                <w:lang w:val="fr-FR"/>
              </w:rPr>
            </w:pPr>
            <w:r w:rsidRPr="00F81350">
              <w:rPr>
                <w:rFonts w:ascii="Tahoma" w:hAnsi="Tahoma" w:cs="Tahoma"/>
                <w:sz w:val="16"/>
                <w:szCs w:val="16"/>
                <w:lang w:val="fr-FR"/>
              </w:rPr>
              <w:t>Microsoft</w:t>
            </w:r>
            <w:r w:rsidR="00F27D3B" w:rsidRPr="00F27D3B">
              <w:rPr>
                <w:rFonts w:ascii="Tahoma" w:hAnsi="Tahoma" w:cs="Tahoma"/>
                <w:sz w:val="16"/>
                <w:szCs w:val="16"/>
                <w:vertAlign w:val="superscript"/>
                <w:lang w:val="fr-FR"/>
              </w:rPr>
              <w:t>®</w:t>
            </w:r>
            <w:r w:rsidRPr="00F81350">
              <w:rPr>
                <w:rFonts w:ascii="Tahoma" w:hAnsi="Tahoma" w:cs="Tahoma"/>
                <w:sz w:val="16"/>
                <w:szCs w:val="16"/>
                <w:lang w:val="fr-FR"/>
              </w:rPr>
              <w:t xml:space="preserve"> System Center Client Management Suite</w:t>
            </w:r>
          </w:p>
        </w:tc>
      </w:tr>
      <w:tr w:rsidR="00BC535D" w:rsidRPr="0091494B" w14:paraId="78E0763C"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78E0763A" w14:textId="77777777" w:rsidR="00BC535D" w:rsidRPr="00F81350" w:rsidRDefault="00816C76" w:rsidP="00D26BFF">
            <w:pPr>
              <w:rPr>
                <w:rFonts w:ascii="Tahoma" w:hAnsi="Tahoma" w:cs="Tahoma"/>
                <w:bCs/>
                <w:sz w:val="16"/>
                <w:szCs w:val="16"/>
                <w:lang w:val="fr-FR"/>
              </w:rPr>
            </w:pPr>
            <w:r w:rsidRPr="00F81350">
              <w:rPr>
                <w:rFonts w:ascii="Tahoma" w:hAnsi="Tahoma" w:cs="Tahoma"/>
                <w:sz w:val="16"/>
                <w:szCs w:val="16"/>
                <w:lang w:val="fr-FR"/>
              </w:rPr>
              <w:t>Microsoft</w:t>
            </w:r>
            <w:r w:rsidR="00F27D3B" w:rsidRPr="00F27D3B">
              <w:rPr>
                <w:rFonts w:ascii="Tahoma" w:hAnsi="Tahoma" w:cs="Tahoma"/>
                <w:sz w:val="16"/>
                <w:szCs w:val="16"/>
                <w:vertAlign w:val="superscript"/>
                <w:lang w:val="fr-FR"/>
              </w:rPr>
              <w:t>®</w:t>
            </w:r>
            <w:r w:rsidRPr="00F81350">
              <w:rPr>
                <w:rFonts w:ascii="Tahoma" w:hAnsi="Tahoma" w:cs="Tahoma"/>
                <w:sz w:val="16"/>
                <w:szCs w:val="16"/>
                <w:lang w:val="fr-FR"/>
              </w:rPr>
              <w:t xml:space="preserve"> System Center 2012 Client Management Suite</w:t>
            </w:r>
          </w:p>
        </w:tc>
        <w:tc>
          <w:tcPr>
            <w:tcW w:w="5778" w:type="dxa"/>
            <w:tcBorders>
              <w:top w:val="single" w:sz="8" w:space="0" w:color="F79646"/>
              <w:left w:val="single" w:sz="4" w:space="0" w:color="F79646"/>
              <w:bottom w:val="single" w:sz="8" w:space="0" w:color="F79646"/>
            </w:tcBorders>
          </w:tcPr>
          <w:p w14:paraId="78E0763B" w14:textId="77777777" w:rsidR="00BC535D" w:rsidRPr="00F81350" w:rsidRDefault="00816C76">
            <w:pPr>
              <w:rPr>
                <w:rFonts w:ascii="Tahoma" w:hAnsi="Tahoma" w:cs="Tahoma"/>
                <w:bCs/>
                <w:sz w:val="16"/>
                <w:szCs w:val="16"/>
              </w:rPr>
            </w:pPr>
            <w:r w:rsidRPr="00F81350">
              <w:rPr>
                <w:rFonts w:ascii="Tahoma" w:hAnsi="Tahoma" w:cs="Tahoma"/>
                <w:sz w:val="16"/>
                <w:szCs w:val="16"/>
              </w:rPr>
              <w:t>Microsoft</w:t>
            </w:r>
            <w:r w:rsidR="00F27D3B" w:rsidRPr="00F27D3B">
              <w:rPr>
                <w:rFonts w:ascii="Tahoma" w:hAnsi="Tahoma" w:cs="Tahoma"/>
                <w:sz w:val="16"/>
                <w:szCs w:val="16"/>
                <w:vertAlign w:val="superscript"/>
              </w:rPr>
              <w:t>®</w:t>
            </w:r>
            <w:r w:rsidRPr="00F81350">
              <w:rPr>
                <w:rFonts w:ascii="Tahoma" w:hAnsi="Tahoma" w:cs="Tahoma"/>
                <w:sz w:val="16"/>
                <w:szCs w:val="16"/>
              </w:rPr>
              <w:t xml:space="preserve"> System Center Configuration Manager 2007 R3</w:t>
            </w:r>
          </w:p>
        </w:tc>
      </w:tr>
      <w:tr w:rsidR="00BC535D" w:rsidRPr="0091494B" w14:paraId="78E0763F"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78E0763D" w14:textId="77777777" w:rsidR="00BC535D" w:rsidRPr="00F81350" w:rsidRDefault="00816C76" w:rsidP="00D26BFF">
            <w:pPr>
              <w:rPr>
                <w:rFonts w:ascii="Tahoma" w:hAnsi="Tahoma" w:cs="Tahoma"/>
                <w:bCs/>
                <w:sz w:val="16"/>
                <w:szCs w:val="16"/>
                <w:lang w:val="pt-BR"/>
              </w:rPr>
            </w:pPr>
            <w:r w:rsidRPr="00F81350">
              <w:rPr>
                <w:rFonts w:ascii="Tahoma" w:hAnsi="Tahoma" w:cs="Tahoma"/>
                <w:sz w:val="16"/>
                <w:szCs w:val="16"/>
              </w:rPr>
              <w:t>Microsoft</w:t>
            </w:r>
            <w:r w:rsidR="00F27D3B" w:rsidRPr="00F27D3B">
              <w:rPr>
                <w:rFonts w:ascii="Tahoma" w:hAnsi="Tahoma" w:cs="Tahoma"/>
                <w:sz w:val="16"/>
                <w:szCs w:val="16"/>
                <w:vertAlign w:val="superscript"/>
              </w:rPr>
              <w:t>®</w:t>
            </w:r>
            <w:r w:rsidRPr="00F81350">
              <w:rPr>
                <w:rFonts w:ascii="Tahoma" w:hAnsi="Tahoma" w:cs="Tahoma"/>
                <w:sz w:val="16"/>
                <w:szCs w:val="16"/>
              </w:rPr>
              <w:t xml:space="preserve"> System Center 2012 Datacenter</w:t>
            </w:r>
          </w:p>
        </w:tc>
        <w:tc>
          <w:tcPr>
            <w:tcW w:w="5778" w:type="dxa"/>
            <w:tcBorders>
              <w:top w:val="single" w:sz="8" w:space="0" w:color="F79646"/>
              <w:left w:val="single" w:sz="4" w:space="0" w:color="F79646"/>
              <w:bottom w:val="single" w:sz="8" w:space="0" w:color="F79646"/>
            </w:tcBorders>
          </w:tcPr>
          <w:p w14:paraId="78E0763E" w14:textId="77777777" w:rsidR="00BC535D" w:rsidRPr="00F81350" w:rsidRDefault="00816C76">
            <w:pPr>
              <w:rPr>
                <w:rFonts w:ascii="Tahoma" w:hAnsi="Tahoma" w:cs="Tahoma"/>
                <w:bCs/>
                <w:sz w:val="16"/>
                <w:szCs w:val="16"/>
              </w:rPr>
            </w:pPr>
            <w:r w:rsidRPr="00F81350">
              <w:rPr>
                <w:rFonts w:ascii="Tahoma" w:hAnsi="Tahoma" w:cs="Tahoma"/>
                <w:sz w:val="16"/>
                <w:szCs w:val="16"/>
              </w:rPr>
              <w:t>Microsoft</w:t>
            </w:r>
            <w:r w:rsidR="00F27D3B" w:rsidRPr="00F27D3B">
              <w:rPr>
                <w:rFonts w:ascii="Tahoma" w:hAnsi="Tahoma" w:cs="Tahoma"/>
                <w:sz w:val="16"/>
                <w:szCs w:val="16"/>
                <w:vertAlign w:val="superscript"/>
              </w:rPr>
              <w:t>®</w:t>
            </w:r>
            <w:r w:rsidRPr="00F81350">
              <w:rPr>
                <w:rFonts w:ascii="Tahoma" w:hAnsi="Tahoma" w:cs="Tahoma"/>
                <w:sz w:val="16"/>
                <w:szCs w:val="16"/>
              </w:rPr>
              <w:t xml:space="preserve"> System Center Data Protection Manager 2010</w:t>
            </w:r>
          </w:p>
        </w:tc>
      </w:tr>
      <w:tr w:rsidR="00BC535D" w:rsidRPr="0091494B" w14:paraId="78E07642"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78E07640" w14:textId="77777777" w:rsidR="00BC535D" w:rsidRPr="00F81350" w:rsidRDefault="00816C76" w:rsidP="00D26BFF">
            <w:pPr>
              <w:rPr>
                <w:rFonts w:ascii="Tahoma" w:hAnsi="Tahoma" w:cs="Tahoma"/>
                <w:bCs/>
                <w:sz w:val="16"/>
                <w:szCs w:val="16"/>
                <w:lang w:val="pt-BR"/>
              </w:rPr>
            </w:pPr>
            <w:r w:rsidRPr="00F81350">
              <w:rPr>
                <w:rFonts w:ascii="Tahoma" w:hAnsi="Tahoma" w:cs="Tahoma"/>
                <w:sz w:val="16"/>
                <w:szCs w:val="16"/>
              </w:rPr>
              <w:t>Microsoft</w:t>
            </w:r>
            <w:r w:rsidR="00F27D3B" w:rsidRPr="00F27D3B">
              <w:rPr>
                <w:rFonts w:ascii="Tahoma" w:hAnsi="Tahoma" w:cs="Tahoma"/>
                <w:sz w:val="16"/>
                <w:szCs w:val="16"/>
                <w:vertAlign w:val="superscript"/>
              </w:rPr>
              <w:t>®</w:t>
            </w:r>
            <w:r w:rsidRPr="00F81350">
              <w:rPr>
                <w:rFonts w:ascii="Tahoma" w:hAnsi="Tahoma" w:cs="Tahoma"/>
                <w:sz w:val="16"/>
                <w:szCs w:val="16"/>
              </w:rPr>
              <w:t xml:space="preserve"> System Center 2012 Standard</w:t>
            </w:r>
          </w:p>
        </w:tc>
        <w:tc>
          <w:tcPr>
            <w:tcW w:w="5778" w:type="dxa"/>
            <w:tcBorders>
              <w:top w:val="single" w:sz="8" w:space="0" w:color="F79646"/>
              <w:left w:val="single" w:sz="4" w:space="0" w:color="F79646"/>
              <w:bottom w:val="single" w:sz="8" w:space="0" w:color="F79646"/>
            </w:tcBorders>
          </w:tcPr>
          <w:p w14:paraId="78E07641" w14:textId="77777777" w:rsidR="00BC535D" w:rsidRPr="00F81350" w:rsidRDefault="00816C76">
            <w:pPr>
              <w:rPr>
                <w:rFonts w:ascii="Tahoma" w:hAnsi="Tahoma" w:cs="Tahoma"/>
                <w:bCs/>
                <w:sz w:val="16"/>
                <w:szCs w:val="16"/>
                <w:lang w:val="pt-BR"/>
              </w:rPr>
            </w:pPr>
            <w:r w:rsidRPr="00F81350">
              <w:rPr>
                <w:rFonts w:ascii="Tahoma" w:hAnsi="Tahoma" w:cs="Tahoma"/>
                <w:sz w:val="16"/>
                <w:szCs w:val="16"/>
              </w:rPr>
              <w:t>Microsoft</w:t>
            </w:r>
            <w:r w:rsidR="00F27D3B" w:rsidRPr="00F27D3B">
              <w:rPr>
                <w:rFonts w:ascii="Tahoma" w:hAnsi="Tahoma" w:cs="Tahoma"/>
                <w:sz w:val="16"/>
                <w:szCs w:val="16"/>
                <w:vertAlign w:val="superscript"/>
              </w:rPr>
              <w:t>®</w:t>
            </w:r>
            <w:r w:rsidRPr="00F81350">
              <w:rPr>
                <w:rFonts w:ascii="Tahoma" w:hAnsi="Tahoma" w:cs="Tahoma"/>
                <w:sz w:val="16"/>
                <w:szCs w:val="16"/>
              </w:rPr>
              <w:t xml:space="preserve"> System Center Operations Manager 2007 R2</w:t>
            </w:r>
          </w:p>
        </w:tc>
      </w:tr>
      <w:tr w:rsidR="00BC535D" w:rsidRPr="0091494B" w14:paraId="78E07645"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78E07643" w14:textId="77777777" w:rsidR="00BC535D" w:rsidRPr="00F81350" w:rsidRDefault="00BC535D" w:rsidP="00D26BFF">
            <w:pPr>
              <w:rPr>
                <w:rFonts w:ascii="Tahoma" w:hAnsi="Tahoma" w:cs="Tahoma"/>
                <w:bCs/>
                <w:sz w:val="16"/>
                <w:szCs w:val="16"/>
                <w:lang w:val="pt-BR"/>
              </w:rPr>
            </w:pPr>
          </w:p>
        </w:tc>
        <w:tc>
          <w:tcPr>
            <w:tcW w:w="5778" w:type="dxa"/>
            <w:tcBorders>
              <w:top w:val="single" w:sz="8" w:space="0" w:color="F79646"/>
              <w:left w:val="single" w:sz="4" w:space="0" w:color="F79646"/>
              <w:bottom w:val="single" w:sz="8" w:space="0" w:color="F79646"/>
            </w:tcBorders>
          </w:tcPr>
          <w:p w14:paraId="78E07644" w14:textId="77777777" w:rsidR="00BC535D" w:rsidRPr="00F81350" w:rsidRDefault="00816C76">
            <w:pPr>
              <w:rPr>
                <w:rFonts w:ascii="Tahoma" w:hAnsi="Tahoma" w:cs="Tahoma"/>
                <w:bCs/>
                <w:sz w:val="16"/>
                <w:szCs w:val="16"/>
                <w:lang w:val="pt-BR"/>
              </w:rPr>
            </w:pPr>
            <w:r w:rsidRPr="00F81350">
              <w:rPr>
                <w:rFonts w:ascii="Tahoma" w:hAnsi="Tahoma" w:cs="Tahoma"/>
                <w:sz w:val="16"/>
                <w:szCs w:val="16"/>
              </w:rPr>
              <w:t>Microsoft</w:t>
            </w:r>
            <w:r w:rsidR="00F27D3B" w:rsidRPr="00F27D3B">
              <w:rPr>
                <w:rFonts w:ascii="Tahoma" w:hAnsi="Tahoma" w:cs="Tahoma"/>
                <w:sz w:val="16"/>
                <w:szCs w:val="16"/>
                <w:vertAlign w:val="superscript"/>
              </w:rPr>
              <w:t>®</w:t>
            </w:r>
            <w:r w:rsidRPr="00F81350">
              <w:rPr>
                <w:rFonts w:ascii="Tahoma" w:hAnsi="Tahoma" w:cs="Tahoma"/>
                <w:sz w:val="16"/>
                <w:szCs w:val="16"/>
              </w:rPr>
              <w:t xml:space="preserve"> System Center Server Management Suite Datacenter</w:t>
            </w:r>
          </w:p>
        </w:tc>
      </w:tr>
      <w:tr w:rsidR="002855BD" w:rsidRPr="00F81350" w14:paraId="78E07648"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78E07646" w14:textId="77777777" w:rsidR="002855BD" w:rsidRPr="00F81350" w:rsidRDefault="002855BD" w:rsidP="00D26BFF">
            <w:pPr>
              <w:rPr>
                <w:rFonts w:ascii="Tahoma" w:hAnsi="Tahoma" w:cs="Tahoma"/>
                <w:bCs/>
                <w:sz w:val="16"/>
                <w:szCs w:val="16"/>
                <w:lang w:val="pt-BR"/>
              </w:rPr>
            </w:pPr>
          </w:p>
        </w:tc>
        <w:tc>
          <w:tcPr>
            <w:tcW w:w="5778" w:type="dxa"/>
            <w:tcBorders>
              <w:top w:val="single" w:sz="8" w:space="0" w:color="F79646"/>
              <w:left w:val="single" w:sz="4" w:space="0" w:color="F79646"/>
              <w:bottom w:val="single" w:sz="8" w:space="0" w:color="F79646"/>
            </w:tcBorders>
          </w:tcPr>
          <w:p w14:paraId="78E07647" w14:textId="77777777" w:rsidR="002855BD" w:rsidRPr="00F81350" w:rsidRDefault="00816C76">
            <w:pPr>
              <w:rPr>
                <w:rFonts w:ascii="Tahoma" w:hAnsi="Tahoma" w:cs="Tahoma"/>
                <w:bCs/>
                <w:sz w:val="16"/>
                <w:szCs w:val="16"/>
                <w:lang w:val="fr-FR"/>
              </w:rPr>
            </w:pPr>
            <w:r w:rsidRPr="00F81350">
              <w:rPr>
                <w:rFonts w:ascii="Tahoma" w:hAnsi="Tahoma" w:cs="Tahoma"/>
                <w:sz w:val="16"/>
                <w:szCs w:val="16"/>
                <w:lang w:val="fr-FR"/>
              </w:rPr>
              <w:t>Microsoft</w:t>
            </w:r>
            <w:r w:rsidR="00F27D3B" w:rsidRPr="00F27D3B">
              <w:rPr>
                <w:rFonts w:ascii="Tahoma" w:hAnsi="Tahoma" w:cs="Tahoma"/>
                <w:sz w:val="16"/>
                <w:szCs w:val="16"/>
                <w:vertAlign w:val="superscript"/>
                <w:lang w:val="fr-FR"/>
              </w:rPr>
              <w:t>®</w:t>
            </w:r>
            <w:r w:rsidRPr="00F81350">
              <w:rPr>
                <w:rFonts w:ascii="Tahoma" w:hAnsi="Tahoma" w:cs="Tahoma"/>
                <w:sz w:val="16"/>
                <w:szCs w:val="16"/>
                <w:lang w:val="fr-FR"/>
              </w:rPr>
              <w:t xml:space="preserve"> System Center Server Management Suite Enterprise</w:t>
            </w:r>
          </w:p>
        </w:tc>
      </w:tr>
      <w:tr w:rsidR="002855BD" w:rsidRPr="0091494B" w14:paraId="78E0764B"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78E07649" w14:textId="77777777" w:rsidR="002855BD" w:rsidRPr="00F81350" w:rsidRDefault="002855BD" w:rsidP="00D26BFF">
            <w:pPr>
              <w:rPr>
                <w:rFonts w:ascii="Tahoma" w:hAnsi="Tahoma" w:cs="Tahoma"/>
                <w:bCs/>
                <w:sz w:val="16"/>
                <w:szCs w:val="16"/>
                <w:lang w:val="fr-FR"/>
              </w:rPr>
            </w:pPr>
          </w:p>
        </w:tc>
        <w:tc>
          <w:tcPr>
            <w:tcW w:w="5778" w:type="dxa"/>
            <w:tcBorders>
              <w:top w:val="single" w:sz="8" w:space="0" w:color="F79646"/>
              <w:left w:val="single" w:sz="4" w:space="0" w:color="F79646"/>
              <w:bottom w:val="single" w:sz="8" w:space="0" w:color="F79646"/>
            </w:tcBorders>
          </w:tcPr>
          <w:p w14:paraId="78E0764A" w14:textId="77777777" w:rsidR="002855BD" w:rsidRPr="00F81350" w:rsidRDefault="00816C76">
            <w:pPr>
              <w:rPr>
                <w:rFonts w:ascii="Tahoma" w:hAnsi="Tahoma" w:cs="Tahoma"/>
                <w:bCs/>
                <w:sz w:val="16"/>
                <w:szCs w:val="16"/>
                <w:lang w:val="pt-BR"/>
              </w:rPr>
            </w:pPr>
            <w:r w:rsidRPr="00F81350">
              <w:rPr>
                <w:rFonts w:ascii="Tahoma" w:hAnsi="Tahoma" w:cs="Tahoma"/>
                <w:sz w:val="16"/>
                <w:szCs w:val="16"/>
              </w:rPr>
              <w:t>Microsoft</w:t>
            </w:r>
            <w:r w:rsidR="00F27D3B" w:rsidRPr="00F27D3B">
              <w:rPr>
                <w:rFonts w:ascii="Tahoma" w:hAnsi="Tahoma" w:cs="Tahoma"/>
                <w:sz w:val="16"/>
                <w:szCs w:val="16"/>
                <w:vertAlign w:val="superscript"/>
              </w:rPr>
              <w:t>®</w:t>
            </w:r>
            <w:r w:rsidRPr="00F81350">
              <w:rPr>
                <w:rFonts w:ascii="Tahoma" w:hAnsi="Tahoma" w:cs="Tahoma"/>
                <w:sz w:val="16"/>
                <w:szCs w:val="16"/>
              </w:rPr>
              <w:t xml:space="preserve"> System Center Service Manager 2010</w:t>
            </w:r>
          </w:p>
        </w:tc>
      </w:tr>
      <w:tr w:rsidR="002855BD" w:rsidRPr="0091494B" w14:paraId="78E0764E"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78E0764C" w14:textId="77777777" w:rsidR="002855BD" w:rsidRPr="00F81350" w:rsidRDefault="002855BD" w:rsidP="00D26BFF">
            <w:pPr>
              <w:rPr>
                <w:rFonts w:ascii="Tahoma" w:hAnsi="Tahoma" w:cs="Tahoma"/>
                <w:bCs/>
                <w:sz w:val="16"/>
                <w:szCs w:val="16"/>
                <w:lang w:val="pt-BR"/>
              </w:rPr>
            </w:pPr>
          </w:p>
        </w:tc>
        <w:tc>
          <w:tcPr>
            <w:tcW w:w="5778" w:type="dxa"/>
            <w:tcBorders>
              <w:top w:val="single" w:sz="8" w:space="0" w:color="F79646"/>
              <w:left w:val="single" w:sz="4" w:space="0" w:color="F79646"/>
              <w:bottom w:val="single" w:sz="8" w:space="0" w:color="F79646"/>
            </w:tcBorders>
          </w:tcPr>
          <w:p w14:paraId="78E0764D" w14:textId="77777777" w:rsidR="002855BD" w:rsidRPr="00F81350" w:rsidRDefault="00816C76">
            <w:pPr>
              <w:rPr>
                <w:rFonts w:ascii="Tahoma" w:hAnsi="Tahoma" w:cs="Tahoma"/>
                <w:bCs/>
                <w:sz w:val="16"/>
                <w:szCs w:val="16"/>
                <w:lang w:val="pt-BR"/>
              </w:rPr>
            </w:pPr>
            <w:r w:rsidRPr="00F81350">
              <w:rPr>
                <w:rFonts w:ascii="Tahoma" w:hAnsi="Tahoma" w:cs="Tahoma"/>
                <w:sz w:val="16"/>
                <w:szCs w:val="16"/>
              </w:rPr>
              <w:t>Microsoft</w:t>
            </w:r>
            <w:r w:rsidR="00F27D3B" w:rsidRPr="00F27D3B">
              <w:rPr>
                <w:rFonts w:ascii="Tahoma" w:hAnsi="Tahoma" w:cs="Tahoma"/>
                <w:sz w:val="16"/>
                <w:szCs w:val="16"/>
                <w:vertAlign w:val="superscript"/>
              </w:rPr>
              <w:t>®</w:t>
            </w:r>
            <w:r w:rsidRPr="00F81350">
              <w:rPr>
                <w:rFonts w:ascii="Tahoma" w:hAnsi="Tahoma" w:cs="Tahoma"/>
                <w:sz w:val="16"/>
                <w:szCs w:val="16"/>
              </w:rPr>
              <w:t xml:space="preserve"> System Center Virtual Machine Manager 2008 R2</w:t>
            </w:r>
          </w:p>
        </w:tc>
      </w:tr>
      <w:tr w:rsidR="008915AF" w:rsidRPr="0091494B" w14:paraId="78E07651"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78E0764F" w14:textId="77777777" w:rsidR="008915AF" w:rsidRPr="00F81350" w:rsidRDefault="00816C76" w:rsidP="00D26BFF">
            <w:pPr>
              <w:rPr>
                <w:rFonts w:ascii="Tahoma" w:hAnsi="Tahoma" w:cs="Tahoma"/>
                <w:bCs/>
                <w:sz w:val="16"/>
                <w:szCs w:val="16"/>
                <w:lang w:val="pt-BR"/>
              </w:rPr>
            </w:pPr>
            <w:r w:rsidRPr="00F81350">
              <w:rPr>
                <w:rFonts w:ascii="Tahoma" w:hAnsi="Tahoma" w:cs="Tahoma"/>
                <w:sz w:val="16"/>
                <w:szCs w:val="16"/>
              </w:rPr>
              <w:t>Microsoft</w:t>
            </w:r>
            <w:r w:rsidR="00F27D3B" w:rsidRPr="00F27D3B">
              <w:rPr>
                <w:rFonts w:ascii="Tahoma" w:hAnsi="Tahoma" w:cs="Tahoma"/>
                <w:sz w:val="16"/>
                <w:szCs w:val="16"/>
                <w:vertAlign w:val="superscript"/>
              </w:rPr>
              <w:t>®</w:t>
            </w:r>
            <w:r w:rsidRPr="00F81350">
              <w:rPr>
                <w:rFonts w:ascii="Tahoma" w:hAnsi="Tahoma" w:cs="Tahoma"/>
                <w:sz w:val="16"/>
                <w:szCs w:val="16"/>
              </w:rPr>
              <w:t xml:space="preserve"> Forefront</w:t>
            </w:r>
            <w:r w:rsidR="00F27D3B" w:rsidRPr="00F27D3B">
              <w:rPr>
                <w:rFonts w:ascii="Tahoma" w:hAnsi="Tahoma" w:cs="Tahoma"/>
                <w:sz w:val="16"/>
                <w:szCs w:val="16"/>
                <w:vertAlign w:val="superscript"/>
              </w:rPr>
              <w:t>®</w:t>
            </w:r>
            <w:r w:rsidRPr="00F81350">
              <w:rPr>
                <w:rFonts w:ascii="Tahoma" w:hAnsi="Tahoma" w:cs="Tahoma"/>
                <w:sz w:val="16"/>
                <w:szCs w:val="16"/>
              </w:rPr>
              <w:t xml:space="preserve"> Identity Manager 2010 R2</w:t>
            </w:r>
          </w:p>
        </w:tc>
        <w:tc>
          <w:tcPr>
            <w:tcW w:w="5778" w:type="dxa"/>
            <w:tcBorders>
              <w:top w:val="single" w:sz="8" w:space="0" w:color="F79646"/>
              <w:left w:val="single" w:sz="4" w:space="0" w:color="F79646"/>
              <w:bottom w:val="single" w:sz="8" w:space="0" w:color="F79646"/>
            </w:tcBorders>
          </w:tcPr>
          <w:p w14:paraId="78E07650" w14:textId="77777777" w:rsidR="00B23DE2" w:rsidRPr="00F81350" w:rsidRDefault="00816C76">
            <w:pPr>
              <w:rPr>
                <w:rFonts w:ascii="Tahoma" w:hAnsi="Tahoma" w:cs="Tahoma"/>
                <w:bCs/>
                <w:sz w:val="16"/>
                <w:szCs w:val="16"/>
                <w:lang w:val="pt-BR"/>
              </w:rPr>
            </w:pPr>
            <w:r w:rsidRPr="00F81350">
              <w:rPr>
                <w:rFonts w:ascii="Tahoma" w:hAnsi="Tahoma" w:cs="Tahoma"/>
                <w:sz w:val="16"/>
                <w:szCs w:val="16"/>
              </w:rPr>
              <w:t>Microsoft</w:t>
            </w:r>
            <w:r w:rsidR="00F27D3B" w:rsidRPr="00F27D3B">
              <w:rPr>
                <w:rFonts w:ascii="Tahoma" w:hAnsi="Tahoma" w:cs="Tahoma"/>
                <w:sz w:val="16"/>
                <w:szCs w:val="16"/>
                <w:vertAlign w:val="superscript"/>
              </w:rPr>
              <w:t>®</w:t>
            </w:r>
            <w:r w:rsidRPr="00F81350">
              <w:rPr>
                <w:rFonts w:ascii="Tahoma" w:hAnsi="Tahoma" w:cs="Tahoma"/>
                <w:sz w:val="16"/>
                <w:szCs w:val="16"/>
              </w:rPr>
              <w:t xml:space="preserve"> Forefront</w:t>
            </w:r>
            <w:r w:rsidR="00F27D3B" w:rsidRPr="00F27D3B">
              <w:rPr>
                <w:rFonts w:ascii="Tahoma" w:hAnsi="Tahoma" w:cs="Tahoma"/>
                <w:sz w:val="16"/>
                <w:szCs w:val="16"/>
                <w:vertAlign w:val="superscript"/>
              </w:rPr>
              <w:t>®</w:t>
            </w:r>
            <w:r w:rsidRPr="00F81350">
              <w:rPr>
                <w:rFonts w:ascii="Tahoma" w:hAnsi="Tahoma" w:cs="Tahoma"/>
                <w:sz w:val="16"/>
                <w:szCs w:val="16"/>
              </w:rPr>
              <w:t xml:space="preserve"> Identity Manager 2010</w:t>
            </w:r>
          </w:p>
        </w:tc>
      </w:tr>
      <w:tr w:rsidR="00DC1D34" w:rsidRPr="0091494B" w14:paraId="78E07654" w14:textId="77777777" w:rsidTr="0088507B">
        <w:tc>
          <w:tcPr>
            <w:tcW w:w="5238" w:type="dxa"/>
            <w:tcBorders>
              <w:top w:val="single" w:sz="4" w:space="0" w:color="F79646"/>
              <w:left w:val="single" w:sz="4" w:space="0" w:color="F79646"/>
              <w:bottom w:val="single" w:sz="4" w:space="0" w:color="F79646"/>
              <w:right w:val="single" w:sz="4" w:space="0" w:color="F79646"/>
            </w:tcBorders>
            <w:vAlign w:val="center"/>
          </w:tcPr>
          <w:p w14:paraId="78E07652" w14:textId="77777777" w:rsidR="00DC1D34" w:rsidRPr="00F81350" w:rsidRDefault="00816C76" w:rsidP="00774822">
            <w:pPr>
              <w:rPr>
                <w:rFonts w:ascii="Tahoma" w:hAnsi="Tahoma" w:cs="Tahoma"/>
                <w:bCs/>
                <w:sz w:val="16"/>
                <w:szCs w:val="16"/>
              </w:rPr>
            </w:pPr>
            <w:r w:rsidRPr="00F81350">
              <w:rPr>
                <w:rFonts w:ascii="Tahoma" w:hAnsi="Tahoma" w:cs="Tahoma"/>
                <w:sz w:val="16"/>
                <w:szCs w:val="16"/>
              </w:rPr>
              <w:t>Microsoft</w:t>
            </w:r>
            <w:r w:rsidR="00F27D3B" w:rsidRPr="00F27D3B">
              <w:rPr>
                <w:rFonts w:ascii="Tahoma" w:hAnsi="Tahoma" w:cs="Tahoma"/>
                <w:sz w:val="16"/>
                <w:szCs w:val="16"/>
                <w:vertAlign w:val="superscript"/>
              </w:rPr>
              <w:t>®</w:t>
            </w:r>
            <w:r w:rsidRPr="00F81350">
              <w:rPr>
                <w:rFonts w:ascii="Tahoma" w:hAnsi="Tahoma" w:cs="Tahoma"/>
                <w:sz w:val="16"/>
                <w:szCs w:val="16"/>
              </w:rPr>
              <w:t xml:space="preserve"> SQL Server</w:t>
            </w:r>
            <w:r w:rsidR="00F27D3B" w:rsidRPr="00F27D3B">
              <w:rPr>
                <w:rFonts w:ascii="Tahoma" w:hAnsi="Tahoma" w:cs="Tahoma"/>
                <w:sz w:val="16"/>
                <w:szCs w:val="16"/>
                <w:vertAlign w:val="superscript"/>
              </w:rPr>
              <w:t>®</w:t>
            </w:r>
            <w:r w:rsidRPr="00F81350">
              <w:rPr>
                <w:rFonts w:ascii="Tahoma" w:hAnsi="Tahoma" w:cs="Tahoma"/>
                <w:sz w:val="16"/>
                <w:szCs w:val="16"/>
              </w:rPr>
              <w:t xml:space="preserve"> 2012 Standard, Enterprise </w:t>
            </w:r>
            <w:proofErr w:type="spellStart"/>
            <w:r w:rsidRPr="00F81350">
              <w:rPr>
                <w:rFonts w:ascii="Tahoma" w:hAnsi="Tahoma" w:cs="Tahoma"/>
                <w:sz w:val="16"/>
                <w:szCs w:val="16"/>
              </w:rPr>
              <w:t>und</w:t>
            </w:r>
            <w:proofErr w:type="spellEnd"/>
            <w:r w:rsidRPr="00F81350">
              <w:rPr>
                <w:rFonts w:ascii="Tahoma" w:hAnsi="Tahoma" w:cs="Tahoma"/>
                <w:sz w:val="16"/>
                <w:szCs w:val="16"/>
              </w:rPr>
              <w:t xml:space="preserve"> Business Intelligence Edition</w:t>
            </w:r>
          </w:p>
        </w:tc>
        <w:tc>
          <w:tcPr>
            <w:tcW w:w="5778" w:type="dxa"/>
            <w:tcBorders>
              <w:top w:val="single" w:sz="8" w:space="0" w:color="F79646"/>
              <w:left w:val="single" w:sz="4" w:space="0" w:color="F79646"/>
              <w:bottom w:val="single" w:sz="8" w:space="0" w:color="F79646"/>
            </w:tcBorders>
            <w:vAlign w:val="center"/>
          </w:tcPr>
          <w:p w14:paraId="78E07653" w14:textId="55F7FDA8" w:rsidR="00DC1D34" w:rsidRPr="00F81350" w:rsidRDefault="00816C76" w:rsidP="00CB7B86">
            <w:pPr>
              <w:rPr>
                <w:rFonts w:ascii="Tahoma" w:hAnsi="Tahoma" w:cs="Tahoma"/>
                <w:bCs/>
                <w:sz w:val="16"/>
                <w:szCs w:val="16"/>
              </w:rPr>
            </w:pPr>
            <w:r w:rsidRPr="00F81350">
              <w:rPr>
                <w:rFonts w:ascii="Tahoma" w:hAnsi="Tahoma" w:cs="Tahoma"/>
                <w:sz w:val="16"/>
                <w:szCs w:val="16"/>
              </w:rPr>
              <w:t>Microsoft</w:t>
            </w:r>
            <w:r w:rsidR="00F27D3B" w:rsidRPr="00F27D3B">
              <w:rPr>
                <w:rFonts w:ascii="Tahoma" w:hAnsi="Tahoma" w:cs="Tahoma"/>
                <w:sz w:val="16"/>
                <w:szCs w:val="16"/>
                <w:vertAlign w:val="superscript"/>
              </w:rPr>
              <w:t>®</w:t>
            </w:r>
            <w:r w:rsidRPr="00F81350">
              <w:rPr>
                <w:rFonts w:ascii="Tahoma" w:hAnsi="Tahoma" w:cs="Tahoma"/>
                <w:sz w:val="16"/>
                <w:szCs w:val="16"/>
              </w:rPr>
              <w:t xml:space="preserve"> SQL Server</w:t>
            </w:r>
            <w:r w:rsidR="00F27D3B" w:rsidRPr="00F27D3B">
              <w:rPr>
                <w:rFonts w:ascii="Tahoma" w:hAnsi="Tahoma" w:cs="Tahoma"/>
                <w:sz w:val="16"/>
                <w:szCs w:val="16"/>
                <w:vertAlign w:val="superscript"/>
              </w:rPr>
              <w:t>®</w:t>
            </w:r>
            <w:r w:rsidR="00774822">
              <w:rPr>
                <w:rFonts w:ascii="Tahoma" w:hAnsi="Tahoma" w:cs="Tahoma"/>
                <w:sz w:val="16"/>
                <w:szCs w:val="16"/>
              </w:rPr>
              <w:t xml:space="preserve"> </w:t>
            </w:r>
            <w:r w:rsidRPr="00F81350">
              <w:rPr>
                <w:rFonts w:ascii="Tahoma" w:hAnsi="Tahoma" w:cs="Tahoma"/>
                <w:sz w:val="16"/>
                <w:szCs w:val="16"/>
              </w:rPr>
              <w:t>20</w:t>
            </w:r>
            <w:r w:rsidR="00CB7B86">
              <w:rPr>
                <w:rFonts w:ascii="Tahoma" w:hAnsi="Tahoma" w:cs="Tahoma"/>
                <w:sz w:val="16"/>
                <w:szCs w:val="16"/>
              </w:rPr>
              <w:t>08 R2</w:t>
            </w:r>
            <w:r w:rsidRPr="00F81350">
              <w:rPr>
                <w:rFonts w:ascii="Tahoma" w:hAnsi="Tahoma" w:cs="Tahoma"/>
                <w:sz w:val="16"/>
                <w:szCs w:val="16"/>
              </w:rPr>
              <w:t xml:space="preserve"> Standard, Enterprise, Datacenter und Workgroup Edition</w:t>
            </w:r>
          </w:p>
        </w:tc>
      </w:tr>
      <w:tr w:rsidR="00DC1D34" w:rsidRPr="002E4D94" w14:paraId="78E07657" w14:textId="77777777" w:rsidTr="0088507B">
        <w:tc>
          <w:tcPr>
            <w:tcW w:w="5238" w:type="dxa"/>
            <w:tcBorders>
              <w:top w:val="single" w:sz="4" w:space="0" w:color="F79646"/>
              <w:left w:val="single" w:sz="4" w:space="0" w:color="F79646"/>
              <w:bottom w:val="single" w:sz="4" w:space="0" w:color="F79646"/>
              <w:right w:val="single" w:sz="4" w:space="0" w:color="F79646"/>
            </w:tcBorders>
            <w:vAlign w:val="center"/>
          </w:tcPr>
          <w:p w14:paraId="78E07655" w14:textId="77777777" w:rsidR="00DC1D34" w:rsidRPr="00F81350" w:rsidRDefault="00816C76" w:rsidP="00D26BFF">
            <w:pPr>
              <w:rPr>
                <w:rFonts w:ascii="Tahoma" w:hAnsi="Tahoma" w:cs="Tahoma"/>
                <w:bCs/>
                <w:sz w:val="16"/>
                <w:szCs w:val="16"/>
                <w:lang w:val="de-DE"/>
              </w:rPr>
            </w:pPr>
            <w:r w:rsidRPr="00F81350">
              <w:rPr>
                <w:rFonts w:ascii="Tahoma" w:hAnsi="Tahoma" w:cs="Tahoma"/>
                <w:sz w:val="16"/>
                <w:szCs w:val="16"/>
                <w:lang w:val="de-DE"/>
              </w:rPr>
              <w:t>Microsoft</w:t>
            </w:r>
            <w:r w:rsidR="00F27D3B" w:rsidRPr="00F27D3B">
              <w:rPr>
                <w:rFonts w:ascii="Tahoma" w:hAnsi="Tahoma" w:cs="Tahoma"/>
                <w:sz w:val="16"/>
                <w:szCs w:val="16"/>
                <w:vertAlign w:val="superscript"/>
                <w:lang w:val="de-DE"/>
              </w:rPr>
              <w:t>®</w:t>
            </w:r>
            <w:r w:rsidRPr="00F81350">
              <w:rPr>
                <w:rFonts w:ascii="Tahoma" w:hAnsi="Tahoma" w:cs="Tahoma"/>
                <w:sz w:val="16"/>
                <w:szCs w:val="16"/>
                <w:lang w:val="de-DE"/>
              </w:rPr>
              <w:t xml:space="preserve"> SQL Server</w:t>
            </w:r>
            <w:r w:rsidR="00F27D3B" w:rsidRPr="00F27D3B">
              <w:rPr>
                <w:rFonts w:ascii="Tahoma" w:hAnsi="Tahoma" w:cs="Tahoma"/>
                <w:sz w:val="16"/>
                <w:szCs w:val="16"/>
                <w:vertAlign w:val="superscript"/>
                <w:lang w:val="de-DE"/>
              </w:rPr>
              <w:t>®</w:t>
            </w:r>
            <w:r w:rsidRPr="00F81350">
              <w:rPr>
                <w:rFonts w:ascii="Tahoma" w:hAnsi="Tahoma" w:cs="Tahoma"/>
                <w:sz w:val="16"/>
                <w:szCs w:val="16"/>
                <w:lang w:val="de-DE"/>
              </w:rPr>
              <w:t xml:space="preserve"> 2012 Standard, Enterprise und Business Intelligence Edition (Laufzeitbeschränkte Verwendung)</w:t>
            </w:r>
          </w:p>
        </w:tc>
        <w:tc>
          <w:tcPr>
            <w:tcW w:w="5778" w:type="dxa"/>
            <w:tcBorders>
              <w:top w:val="single" w:sz="8" w:space="0" w:color="F79646"/>
              <w:left w:val="single" w:sz="4" w:space="0" w:color="F79646"/>
              <w:bottom w:val="single" w:sz="8" w:space="0" w:color="F79646"/>
            </w:tcBorders>
            <w:vAlign w:val="center"/>
          </w:tcPr>
          <w:p w14:paraId="78E07656" w14:textId="044B9722" w:rsidR="00DC1D34" w:rsidRPr="00F81350" w:rsidRDefault="00816C76" w:rsidP="00CB7B86">
            <w:pPr>
              <w:rPr>
                <w:rFonts w:ascii="Tahoma" w:hAnsi="Tahoma" w:cs="Tahoma"/>
                <w:bCs/>
                <w:sz w:val="16"/>
                <w:szCs w:val="16"/>
                <w:lang w:val="de-DE"/>
              </w:rPr>
            </w:pPr>
            <w:r w:rsidRPr="00F81350">
              <w:rPr>
                <w:rFonts w:ascii="Tahoma" w:hAnsi="Tahoma" w:cs="Tahoma"/>
                <w:sz w:val="16"/>
                <w:szCs w:val="16"/>
                <w:lang w:val="de-DE"/>
              </w:rPr>
              <w:t>Microsoft</w:t>
            </w:r>
            <w:r w:rsidR="00F27D3B" w:rsidRPr="00F27D3B">
              <w:rPr>
                <w:rFonts w:ascii="Tahoma" w:hAnsi="Tahoma" w:cs="Tahoma"/>
                <w:sz w:val="16"/>
                <w:szCs w:val="16"/>
                <w:vertAlign w:val="superscript"/>
                <w:lang w:val="de-DE"/>
              </w:rPr>
              <w:t>®</w:t>
            </w:r>
            <w:r w:rsidRPr="00F81350">
              <w:rPr>
                <w:rFonts w:ascii="Tahoma" w:hAnsi="Tahoma" w:cs="Tahoma"/>
                <w:sz w:val="16"/>
                <w:szCs w:val="16"/>
                <w:lang w:val="de-DE"/>
              </w:rPr>
              <w:t xml:space="preserve"> SQL Server</w:t>
            </w:r>
            <w:r w:rsidR="00F27D3B" w:rsidRPr="00F27D3B">
              <w:rPr>
                <w:rFonts w:ascii="Tahoma" w:hAnsi="Tahoma" w:cs="Tahoma"/>
                <w:sz w:val="16"/>
                <w:szCs w:val="16"/>
                <w:vertAlign w:val="superscript"/>
                <w:lang w:val="de-DE"/>
              </w:rPr>
              <w:t>®</w:t>
            </w:r>
            <w:r w:rsidR="00774822">
              <w:rPr>
                <w:rFonts w:ascii="Tahoma" w:hAnsi="Tahoma" w:cs="Tahoma"/>
                <w:sz w:val="16"/>
                <w:szCs w:val="16"/>
                <w:lang w:val="de-DE"/>
              </w:rPr>
              <w:t xml:space="preserve"> </w:t>
            </w:r>
            <w:r w:rsidRPr="00F81350">
              <w:rPr>
                <w:rFonts w:ascii="Tahoma" w:hAnsi="Tahoma" w:cs="Tahoma"/>
                <w:sz w:val="16"/>
                <w:szCs w:val="16"/>
                <w:lang w:val="de-DE"/>
              </w:rPr>
              <w:t>20</w:t>
            </w:r>
            <w:r w:rsidR="00CB7B86">
              <w:rPr>
                <w:rFonts w:ascii="Tahoma" w:hAnsi="Tahoma" w:cs="Tahoma"/>
                <w:sz w:val="16"/>
                <w:szCs w:val="16"/>
                <w:lang w:val="de-DE"/>
              </w:rPr>
              <w:t>08 R2</w:t>
            </w:r>
            <w:r w:rsidRPr="00F81350">
              <w:rPr>
                <w:rFonts w:ascii="Tahoma" w:hAnsi="Tahoma" w:cs="Tahoma"/>
                <w:sz w:val="16"/>
                <w:szCs w:val="16"/>
                <w:lang w:val="de-DE"/>
              </w:rPr>
              <w:t xml:space="preserve"> Standard, Enterprise, Datacenter und Workgroup Editions (Laufzeitbeschränkte Verwendung)</w:t>
            </w:r>
          </w:p>
        </w:tc>
      </w:tr>
    </w:tbl>
    <w:p w14:paraId="78E07658" w14:textId="77777777" w:rsidR="00D26BFF" w:rsidRPr="00F81350" w:rsidRDefault="00D26BFF" w:rsidP="00536C86">
      <w:pPr>
        <w:rPr>
          <w:rFonts w:ascii="Tahoma" w:hAnsi="Tahoma" w:cs="Tahoma"/>
          <w:lang w:val="de-DE"/>
        </w:rPr>
      </w:pPr>
    </w:p>
    <w:p w14:paraId="78E07659" w14:textId="77777777" w:rsidR="00F038FE" w:rsidRPr="00F81350" w:rsidRDefault="00D63435">
      <w:pPr>
        <w:rPr>
          <w:rFonts w:ascii="Tahoma" w:hAnsi="Tahoma" w:cs="Tahoma"/>
          <w:lang w:val="de-DE"/>
        </w:rPr>
      </w:pPr>
      <w:r w:rsidRPr="00F81350">
        <w:rPr>
          <w:rFonts w:ascii="Tahoma" w:hAnsi="Tahoma" w:cs="Tahoma"/>
          <w:b/>
          <w:bCs/>
          <w:lang w:val="de-DE"/>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975"/>
        <w:gridCol w:w="2223"/>
        <w:gridCol w:w="450"/>
        <w:gridCol w:w="450"/>
        <w:gridCol w:w="450"/>
        <w:gridCol w:w="450"/>
      </w:tblGrid>
      <w:tr w:rsidR="00DE25DE" w:rsidRPr="0091494B" w14:paraId="78E0765C" w14:textId="77777777" w:rsidTr="00F81350">
        <w:tc>
          <w:tcPr>
            <w:tcW w:w="6975" w:type="dxa"/>
            <w:vMerge w:val="restart"/>
            <w:tcBorders>
              <w:top w:val="nil"/>
              <w:left w:val="nil"/>
              <w:right w:val="single" w:sz="8" w:space="0" w:color="F79646"/>
            </w:tcBorders>
            <w:vAlign w:val="center"/>
          </w:tcPr>
          <w:p w14:paraId="78E0765A" w14:textId="77777777" w:rsidR="00DE25DE" w:rsidRPr="00F81350" w:rsidRDefault="00FA167D" w:rsidP="00A755E0">
            <w:pPr>
              <w:rPr>
                <w:b/>
                <w:color w:val="FF6600"/>
                <w:sz w:val="24"/>
                <w:szCs w:val="24"/>
              </w:rPr>
            </w:pPr>
            <w:proofErr w:type="spellStart"/>
            <w:r w:rsidRPr="00F81350">
              <w:rPr>
                <w:rFonts w:ascii="Tahoma" w:hAnsi="Tahoma" w:cs="Tahoma"/>
                <w:b/>
                <w:color w:val="FF6600"/>
                <w:sz w:val="24"/>
                <w:szCs w:val="24"/>
              </w:rPr>
              <w:lastRenderedPageBreak/>
              <w:t>Produktliste</w:t>
            </w:r>
            <w:proofErr w:type="spellEnd"/>
            <w:r w:rsidRPr="00F81350">
              <w:rPr>
                <w:rFonts w:ascii="Tahoma" w:hAnsi="Tahoma" w:cs="Tahoma"/>
                <w:b/>
                <w:color w:val="FF6600"/>
                <w:sz w:val="24"/>
                <w:szCs w:val="24"/>
              </w:rPr>
              <w:t>*</w:t>
            </w:r>
          </w:p>
        </w:tc>
        <w:tc>
          <w:tcPr>
            <w:tcW w:w="4023" w:type="dxa"/>
            <w:gridSpan w:val="5"/>
            <w:tcBorders>
              <w:top w:val="single" w:sz="8" w:space="0" w:color="F79646"/>
              <w:left w:val="single" w:sz="8" w:space="0" w:color="F79646"/>
              <w:bottom w:val="single" w:sz="8" w:space="0" w:color="F79646"/>
              <w:right w:val="single" w:sz="4" w:space="0" w:color="F79646"/>
            </w:tcBorders>
            <w:shd w:val="clear" w:color="auto" w:fill="FBD4B4"/>
          </w:tcPr>
          <w:p w14:paraId="78E0765B" w14:textId="77777777" w:rsidR="00DE25DE" w:rsidRPr="0091494B" w:rsidRDefault="00FA167D" w:rsidP="00B017CA">
            <w:pPr>
              <w:jc w:val="right"/>
              <w:rPr>
                <w:rStyle w:val="Hyperlink"/>
                <w:rFonts w:ascii="Tahoma" w:hAnsi="Tahoma" w:cs="Tahoma"/>
                <w:b/>
                <w:bCs/>
                <w:i/>
                <w:iCs/>
                <w:color w:val="auto"/>
                <w:sz w:val="16"/>
                <w:szCs w:val="16"/>
                <w:u w:val="none"/>
                <w:lang w:val="pt-BR"/>
              </w:rPr>
            </w:pPr>
            <w:r w:rsidRPr="0091494B">
              <w:rPr>
                <w:rFonts w:ascii="Tahoma" w:hAnsi="Tahoma" w:cs="Tahoma"/>
                <w:b/>
                <w:color w:val="000000"/>
                <w:sz w:val="16"/>
                <w:lang w:val="de-DE"/>
              </w:rPr>
              <w:t>D) Informationen zum Produktschlüssel</w:t>
            </w:r>
          </w:p>
        </w:tc>
      </w:tr>
      <w:tr w:rsidR="00DE25DE" w:rsidRPr="0091494B" w14:paraId="78E07660" w14:textId="77777777" w:rsidTr="00F81350">
        <w:tc>
          <w:tcPr>
            <w:tcW w:w="6975" w:type="dxa"/>
            <w:vMerge/>
            <w:tcBorders>
              <w:left w:val="nil"/>
              <w:right w:val="single" w:sz="8" w:space="0" w:color="F79646"/>
            </w:tcBorders>
          </w:tcPr>
          <w:p w14:paraId="78E0765D" w14:textId="77777777" w:rsidR="00DE25DE" w:rsidRPr="0091494B" w:rsidRDefault="00DE25DE" w:rsidP="00DE25DE">
            <w:pPr>
              <w:jc w:val="right"/>
              <w:rPr>
                <w:rStyle w:val="Hyperlink"/>
                <w:rFonts w:ascii="Tahoma" w:hAnsi="Tahoma" w:cs="Tahoma"/>
                <w:bCs/>
                <w:i/>
                <w:iCs/>
                <w:color w:val="auto"/>
                <w:sz w:val="16"/>
                <w:szCs w:val="16"/>
                <w:u w:val="none"/>
                <w:lang w:val="pt-BR"/>
              </w:rPr>
            </w:pPr>
          </w:p>
        </w:tc>
        <w:tc>
          <w:tcPr>
            <w:tcW w:w="3573" w:type="dxa"/>
            <w:gridSpan w:val="4"/>
            <w:tcBorders>
              <w:top w:val="single" w:sz="8" w:space="0" w:color="F79646"/>
              <w:left w:val="single" w:sz="8" w:space="0" w:color="F79646"/>
              <w:bottom w:val="single" w:sz="8" w:space="0" w:color="F79646"/>
              <w:right w:val="single" w:sz="6" w:space="0" w:color="F79646"/>
            </w:tcBorders>
            <w:shd w:val="clear" w:color="auto" w:fill="FDE9D9"/>
          </w:tcPr>
          <w:p w14:paraId="78E0765E" w14:textId="77777777" w:rsidR="00DE25DE" w:rsidRPr="0091494B" w:rsidRDefault="00FA167D" w:rsidP="009C4106">
            <w:pPr>
              <w:jc w:val="right"/>
              <w:rPr>
                <w:rStyle w:val="Hyperlink"/>
                <w:rFonts w:ascii="Tahoma" w:hAnsi="Tahoma" w:cs="Tahoma"/>
                <w:b/>
                <w:bCs/>
                <w:i/>
                <w:iCs/>
                <w:color w:val="auto"/>
                <w:sz w:val="16"/>
                <w:szCs w:val="16"/>
                <w:u w:val="none"/>
                <w:lang w:val="pt-BR"/>
              </w:rPr>
            </w:pPr>
            <w:r w:rsidRPr="0091494B">
              <w:rPr>
                <w:rFonts w:ascii="Tahoma" w:hAnsi="Tahoma" w:cs="Tahoma"/>
                <w:b/>
                <w:color w:val="000000"/>
                <w:sz w:val="16"/>
                <w:lang w:val="de-DE"/>
              </w:rPr>
              <w:t>C) Produktmigrationsgewährungen</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5F" w14:textId="77777777" w:rsidR="00DE25DE" w:rsidRPr="0091494B" w:rsidRDefault="00DE25DE" w:rsidP="009C4106">
            <w:pPr>
              <w:jc w:val="right"/>
              <w:rPr>
                <w:rStyle w:val="Hyperlink"/>
                <w:rFonts w:ascii="Tahoma" w:hAnsi="Tahoma" w:cs="Tahoma"/>
                <w:bCs/>
                <w:i/>
                <w:iCs/>
                <w:color w:val="auto"/>
                <w:sz w:val="16"/>
                <w:szCs w:val="16"/>
                <w:u w:val="none"/>
                <w:lang w:val="pt-BR"/>
              </w:rPr>
            </w:pPr>
          </w:p>
        </w:tc>
      </w:tr>
      <w:tr w:rsidR="00DE25DE" w:rsidRPr="0091494B" w14:paraId="78E07665" w14:textId="77777777" w:rsidTr="00F81350">
        <w:tc>
          <w:tcPr>
            <w:tcW w:w="6975" w:type="dxa"/>
            <w:vMerge/>
            <w:tcBorders>
              <w:left w:val="nil"/>
              <w:right w:val="single" w:sz="8" w:space="0" w:color="F79646"/>
            </w:tcBorders>
          </w:tcPr>
          <w:p w14:paraId="78E07661" w14:textId="77777777" w:rsidR="00DE25DE" w:rsidRPr="0091494B" w:rsidRDefault="00DE25DE" w:rsidP="00DE25DE">
            <w:pPr>
              <w:jc w:val="right"/>
              <w:rPr>
                <w:rFonts w:ascii="Tahoma" w:hAnsi="Tahoma" w:cs="Tahoma"/>
                <w:bCs/>
                <w:sz w:val="16"/>
                <w:szCs w:val="19"/>
              </w:rPr>
            </w:pPr>
          </w:p>
        </w:tc>
        <w:tc>
          <w:tcPr>
            <w:tcW w:w="3123" w:type="dxa"/>
            <w:gridSpan w:val="3"/>
            <w:tcBorders>
              <w:top w:val="single" w:sz="8" w:space="0" w:color="F79646"/>
              <w:left w:val="single" w:sz="8" w:space="0" w:color="F79646"/>
              <w:bottom w:val="single" w:sz="8" w:space="0" w:color="F79646"/>
              <w:right w:val="single" w:sz="4" w:space="0" w:color="F79646"/>
            </w:tcBorders>
            <w:shd w:val="clear" w:color="auto" w:fill="FBD4B4"/>
          </w:tcPr>
          <w:p w14:paraId="78E07662" w14:textId="77777777" w:rsidR="00DE25DE" w:rsidRPr="0091494B" w:rsidRDefault="00FA167D" w:rsidP="009C4106">
            <w:pPr>
              <w:jc w:val="right"/>
              <w:rPr>
                <w:rFonts w:ascii="Tahoma" w:hAnsi="Tahoma" w:cs="Tahoma"/>
                <w:b/>
                <w:bCs/>
                <w:sz w:val="16"/>
                <w:szCs w:val="19"/>
              </w:rPr>
            </w:pPr>
            <w:r w:rsidRPr="0091494B">
              <w:rPr>
                <w:rFonts w:ascii="Tahoma" w:hAnsi="Tahoma" w:cs="Tahoma"/>
                <w:b/>
                <w:color w:val="000000"/>
                <w:sz w:val="16"/>
                <w:lang w:val="de-DE"/>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63" w14:textId="77777777" w:rsidR="00DE25DE" w:rsidRPr="0091494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64" w14:textId="77777777" w:rsidR="00DE25DE" w:rsidRPr="0091494B" w:rsidRDefault="00DE25DE" w:rsidP="009C4106">
            <w:pPr>
              <w:jc w:val="right"/>
              <w:rPr>
                <w:rStyle w:val="Hyperlink"/>
                <w:rFonts w:ascii="Tahoma" w:hAnsi="Tahoma" w:cs="Tahoma"/>
                <w:bCs/>
                <w:i/>
                <w:iCs/>
                <w:color w:val="auto"/>
                <w:sz w:val="16"/>
                <w:szCs w:val="16"/>
                <w:u w:val="none"/>
                <w:lang w:val="pt-BR"/>
              </w:rPr>
            </w:pPr>
          </w:p>
        </w:tc>
      </w:tr>
      <w:tr w:rsidR="00DE25DE" w:rsidRPr="0091494B" w14:paraId="78E0766B" w14:textId="77777777" w:rsidTr="00F81350">
        <w:tc>
          <w:tcPr>
            <w:tcW w:w="6975" w:type="dxa"/>
            <w:vMerge/>
            <w:tcBorders>
              <w:left w:val="nil"/>
              <w:bottom w:val="nil"/>
              <w:right w:val="single" w:sz="8" w:space="0" w:color="F79646"/>
            </w:tcBorders>
          </w:tcPr>
          <w:p w14:paraId="78E07666" w14:textId="77777777" w:rsidR="00DE25DE" w:rsidRPr="0091494B" w:rsidRDefault="00DE25DE" w:rsidP="00DE25DE">
            <w:pPr>
              <w:jc w:val="right"/>
              <w:rPr>
                <w:rFonts w:ascii="Tahoma" w:hAnsi="Tahoma" w:cs="Tahoma"/>
                <w:bCs/>
                <w:sz w:val="16"/>
                <w:szCs w:val="19"/>
              </w:rPr>
            </w:pPr>
          </w:p>
        </w:tc>
        <w:tc>
          <w:tcPr>
            <w:tcW w:w="2673" w:type="dxa"/>
            <w:gridSpan w:val="2"/>
            <w:tcBorders>
              <w:top w:val="single" w:sz="8" w:space="0" w:color="F79646"/>
              <w:left w:val="single" w:sz="8" w:space="0" w:color="F79646"/>
              <w:bottom w:val="single" w:sz="8" w:space="0" w:color="F79646"/>
              <w:right w:val="single" w:sz="4" w:space="0" w:color="F79646"/>
            </w:tcBorders>
            <w:shd w:val="clear" w:color="auto" w:fill="FDE9D9"/>
          </w:tcPr>
          <w:p w14:paraId="78E07667" w14:textId="77777777" w:rsidR="00DE25DE" w:rsidRPr="0091494B" w:rsidRDefault="00816C76" w:rsidP="009C4106">
            <w:pPr>
              <w:jc w:val="right"/>
              <w:rPr>
                <w:rFonts w:ascii="Tahoma" w:hAnsi="Tahoma" w:cs="Tahoma"/>
                <w:b/>
                <w:bCs/>
                <w:sz w:val="16"/>
                <w:szCs w:val="19"/>
              </w:rPr>
            </w:pPr>
            <w:r w:rsidRPr="0091494B">
              <w:rPr>
                <w:rFonts w:ascii="Tahoma" w:hAnsi="Tahoma" w:cs="Tahoma"/>
                <w:b/>
                <w:color w:val="000000"/>
                <w:sz w:val="16"/>
              </w:rPr>
              <w:t xml:space="preserve">A) </w:t>
            </w:r>
            <w:proofErr w:type="spellStart"/>
            <w:r w:rsidRPr="0091494B">
              <w:rPr>
                <w:rFonts w:ascii="Tahoma" w:hAnsi="Tahoma" w:cs="Tahoma"/>
                <w:b/>
                <w:color w:val="000000"/>
                <w:sz w:val="16"/>
              </w:rPr>
              <w:t>Zus</w:t>
            </w:r>
            <w:proofErr w:type="spellEnd"/>
            <w:r w:rsidRPr="0091494B">
              <w:rPr>
                <w:rFonts w:ascii="Tahoma" w:hAnsi="Tahoma" w:cs="Tahoma"/>
                <w:b/>
                <w:color w:val="000000"/>
                <w:sz w:val="16"/>
              </w:rPr>
              <w:t xml:space="preserve">. </w:t>
            </w:r>
            <w:proofErr w:type="spellStart"/>
            <w:r w:rsidRPr="0091494B">
              <w:rPr>
                <w:rFonts w:ascii="Tahoma" w:hAnsi="Tahoma" w:cs="Tahoma"/>
                <w:b/>
                <w:color w:val="000000"/>
                <w:sz w:val="16"/>
              </w:rPr>
              <w:t>Produktbestimmungen</w:t>
            </w:r>
            <w:proofErr w:type="spellEnd"/>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78E07668" w14:textId="77777777" w:rsidR="00DE25DE" w:rsidRPr="0091494B" w:rsidRDefault="00DE25DE" w:rsidP="009C4106">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69" w14:textId="77777777" w:rsidR="00DE25DE" w:rsidRPr="0091494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6A" w14:textId="77777777" w:rsidR="00DE25DE" w:rsidRPr="0091494B" w:rsidRDefault="00DE25DE" w:rsidP="009C4106">
            <w:pPr>
              <w:jc w:val="right"/>
              <w:rPr>
                <w:rStyle w:val="Hyperlink"/>
                <w:rFonts w:ascii="Tahoma" w:hAnsi="Tahoma" w:cs="Tahoma"/>
                <w:bCs/>
                <w:i/>
                <w:iCs/>
                <w:color w:val="auto"/>
                <w:sz w:val="16"/>
                <w:szCs w:val="16"/>
                <w:u w:val="none"/>
                <w:lang w:val="pt-BR"/>
              </w:rPr>
            </w:pPr>
          </w:p>
        </w:tc>
      </w:tr>
      <w:tr w:rsidR="00DE25DE" w:rsidRPr="0091494B" w14:paraId="78E07671" w14:textId="77777777" w:rsidTr="00134F83">
        <w:trPr>
          <w:trHeight w:val="75"/>
        </w:trPr>
        <w:tc>
          <w:tcPr>
            <w:tcW w:w="9198" w:type="dxa"/>
            <w:gridSpan w:val="2"/>
            <w:tcBorders>
              <w:top w:val="nil"/>
              <w:bottom w:val="single" w:sz="8" w:space="0" w:color="F79646"/>
              <w:right w:val="single" w:sz="4" w:space="0" w:color="F79646"/>
            </w:tcBorders>
            <w:shd w:val="clear" w:color="auto" w:fill="F79646"/>
            <w:vAlign w:val="center"/>
          </w:tcPr>
          <w:p w14:paraId="78E0766C" w14:textId="77777777" w:rsidR="00DE25DE" w:rsidRPr="0091494B" w:rsidRDefault="00FA167D" w:rsidP="0052100B">
            <w:pPr>
              <w:jc w:val="center"/>
              <w:rPr>
                <w:rFonts w:ascii="Tahoma" w:hAnsi="Tahoma" w:cs="Tahoma"/>
                <w:b/>
                <w:bCs/>
                <w:sz w:val="18"/>
                <w:szCs w:val="19"/>
                <w:lang w:val="pt-BR"/>
              </w:rPr>
            </w:pPr>
            <w:r w:rsidRPr="0091494B">
              <w:rPr>
                <w:rFonts w:ascii="Tahoma" w:hAnsi="Tahoma" w:cs="Tahoma"/>
                <w:b/>
                <w:sz w:val="18"/>
                <w:lang w:val="de-DE"/>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6D" w14:textId="77777777" w:rsidR="00DE25DE" w:rsidRPr="0091494B" w:rsidRDefault="00DE25DE" w:rsidP="0052100B">
            <w:pP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6E" w14:textId="77777777" w:rsidR="00DE25DE" w:rsidRPr="0091494B" w:rsidRDefault="00DE25DE" w:rsidP="0052100B">
            <w:pP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6F" w14:textId="77777777" w:rsidR="00DE25DE" w:rsidRPr="0091494B" w:rsidRDefault="00DE25DE" w:rsidP="0052100B">
            <w:pP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78E07670" w14:textId="77777777" w:rsidR="00DE25DE" w:rsidRPr="0091494B" w:rsidRDefault="00DE25DE" w:rsidP="0052100B">
            <w:pPr>
              <w:rPr>
                <w:rStyle w:val="Hyperlink"/>
                <w:rFonts w:ascii="Tahoma" w:hAnsi="Tahoma" w:cs="Tahoma"/>
                <w:bCs/>
                <w:i/>
                <w:iCs/>
                <w:color w:val="auto"/>
                <w:sz w:val="18"/>
                <w:szCs w:val="19"/>
                <w:u w:val="none"/>
                <w:lang w:val="pt-BR"/>
              </w:rPr>
            </w:pPr>
          </w:p>
        </w:tc>
      </w:tr>
      <w:tr w:rsidR="00DE25DE" w:rsidRPr="0091494B" w14:paraId="78E07677" w14:textId="77777777" w:rsidTr="00134F83">
        <w:tc>
          <w:tcPr>
            <w:tcW w:w="9198" w:type="dxa"/>
            <w:gridSpan w:val="2"/>
            <w:tcBorders>
              <w:right w:val="single" w:sz="4" w:space="0" w:color="F79646"/>
            </w:tcBorders>
            <w:vAlign w:val="center"/>
          </w:tcPr>
          <w:p w14:paraId="78E07672" w14:textId="77777777" w:rsidR="00DE25DE" w:rsidRPr="00F81350" w:rsidRDefault="00816C76">
            <w:pPr>
              <w:rPr>
                <w:rFonts w:ascii="Tahoma" w:hAnsi="Tahoma" w:cs="Tahoma"/>
                <w:bCs/>
                <w:sz w:val="16"/>
                <w:szCs w:val="19"/>
                <w:lang w:val="pt-BR"/>
              </w:rPr>
            </w:pPr>
            <w:bookmarkStart w:id="2" w:name="OLE_LINK1"/>
            <w:bookmarkStart w:id="3" w:name="OLE_LINK2"/>
            <w:bookmarkEnd w:id="2"/>
            <w:bookmarkEnd w:id="3"/>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Access</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73"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74"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75"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76" w14:textId="77777777" w:rsidR="00DE25DE" w:rsidRPr="0091494B" w:rsidRDefault="00FA167D" w:rsidP="00481367">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m</w:t>
            </w:r>
          </w:p>
        </w:tc>
      </w:tr>
      <w:tr w:rsidR="00DE25DE" w:rsidRPr="0091494B" w14:paraId="78E0767D" w14:textId="77777777" w:rsidTr="00134F83">
        <w:tc>
          <w:tcPr>
            <w:tcW w:w="9198" w:type="dxa"/>
            <w:gridSpan w:val="2"/>
            <w:tcBorders>
              <w:top w:val="single" w:sz="8" w:space="0" w:color="F79646"/>
              <w:bottom w:val="single" w:sz="8" w:space="0" w:color="F79646"/>
              <w:right w:val="single" w:sz="4" w:space="0" w:color="F79646"/>
            </w:tcBorders>
            <w:vAlign w:val="center"/>
          </w:tcPr>
          <w:p w14:paraId="78E07678" w14:textId="77777777" w:rsidR="00DE25DE" w:rsidRPr="00F81350" w:rsidRDefault="00816C76">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BizTalk</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Server 2010 Branch,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79" w14:textId="77777777" w:rsidR="00DE25DE" w:rsidRPr="0091494B"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7A" w14:textId="77777777" w:rsidR="00DE25DE" w:rsidRPr="0091494B"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7B" w14:textId="77777777" w:rsidR="00DE25DE" w:rsidRPr="0091494B"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7C" w14:textId="77777777" w:rsidR="00DE25DE" w:rsidRPr="0091494B" w:rsidRDefault="00DE25DE" w:rsidP="00481367">
            <w:pPr>
              <w:jc w:val="center"/>
              <w:rPr>
                <w:rStyle w:val="Hyperlink"/>
                <w:rFonts w:ascii="Tahoma" w:hAnsi="Tahoma" w:cs="Tahoma"/>
                <w:bCs/>
                <w:iCs/>
                <w:color w:val="auto"/>
                <w:sz w:val="16"/>
                <w:szCs w:val="16"/>
                <w:u w:val="none"/>
              </w:rPr>
            </w:pPr>
          </w:p>
        </w:tc>
      </w:tr>
      <w:tr w:rsidR="00DE25DE" w:rsidRPr="002E4D94" w14:paraId="78E07683" w14:textId="77777777" w:rsidTr="00134F83">
        <w:tc>
          <w:tcPr>
            <w:tcW w:w="9198" w:type="dxa"/>
            <w:gridSpan w:val="2"/>
            <w:tcBorders>
              <w:right w:val="single" w:sz="4" w:space="0" w:color="F79646"/>
            </w:tcBorders>
            <w:vAlign w:val="center"/>
          </w:tcPr>
          <w:p w14:paraId="78E0767E" w14:textId="77777777" w:rsidR="00DE25DE" w:rsidRPr="00F27D3B" w:rsidRDefault="00816C76">
            <w:pPr>
              <w:rPr>
                <w:rFonts w:ascii="Tahoma" w:hAnsi="Tahoma" w:cs="Tahoma"/>
                <w:bCs/>
                <w:sz w:val="16"/>
                <w:szCs w:val="19"/>
                <w:lang w:val="de-DE"/>
              </w:rPr>
            </w:pPr>
            <w:r w:rsidRPr="00F27D3B">
              <w:rPr>
                <w:rFonts w:ascii="Tahoma" w:hAnsi="Tahoma" w:cs="Tahoma"/>
                <w:bCs/>
                <w:sz w:val="16"/>
                <w:szCs w:val="19"/>
                <w:lang w:val="de-DE"/>
              </w:rPr>
              <w:t>Microsoft</w:t>
            </w:r>
            <w:r w:rsidR="00F27D3B" w:rsidRPr="00F27D3B">
              <w:rPr>
                <w:rFonts w:ascii="Tahoma" w:hAnsi="Tahoma" w:cs="Tahoma"/>
                <w:bCs/>
                <w:sz w:val="16"/>
                <w:szCs w:val="19"/>
                <w:vertAlign w:val="superscript"/>
                <w:lang w:val="de-DE"/>
              </w:rPr>
              <w:t>®</w:t>
            </w:r>
            <w:r w:rsidRPr="00F27D3B">
              <w:rPr>
                <w:rFonts w:ascii="Tahoma" w:hAnsi="Tahoma" w:cs="Tahoma"/>
                <w:bCs/>
                <w:sz w:val="16"/>
                <w:szCs w:val="19"/>
                <w:lang w:val="de-DE"/>
              </w:rPr>
              <w:t xml:space="preserve"> BizTalk</w:t>
            </w:r>
            <w:r w:rsidR="00F27D3B" w:rsidRPr="00F27D3B">
              <w:rPr>
                <w:rFonts w:ascii="Tahoma" w:hAnsi="Tahoma" w:cs="Tahoma"/>
                <w:bCs/>
                <w:sz w:val="16"/>
                <w:szCs w:val="19"/>
                <w:vertAlign w:val="superscript"/>
                <w:lang w:val="de-DE"/>
              </w:rPr>
              <w:t>®</w:t>
            </w:r>
            <w:r w:rsidRPr="00F27D3B">
              <w:rPr>
                <w:rFonts w:ascii="Tahoma" w:hAnsi="Tahoma" w:cs="Tahoma"/>
                <w:bCs/>
                <w:sz w:val="16"/>
                <w:szCs w:val="19"/>
                <w:lang w:val="de-DE"/>
              </w:rPr>
              <w:t xml:space="preserve"> Server 2010 Enterprise Edition (Laufzeitbeschränkte Verwendung)</w:t>
            </w:r>
            <w:r w:rsidR="00FA167D" w:rsidRPr="00F27D3B">
              <w:rPr>
                <w:rFonts w:ascii="Tahoma" w:hAnsi="Tahoma" w:cs="Tahoma"/>
                <w:bCs/>
                <w:sz w:val="16"/>
                <w:szCs w:val="19"/>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7F" w14:textId="77777777" w:rsidR="00DE25DE" w:rsidRPr="00F81350" w:rsidRDefault="00DE25DE" w:rsidP="0052100B">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80" w14:textId="77777777" w:rsidR="00DE25DE" w:rsidRPr="00F81350" w:rsidRDefault="00DE25DE" w:rsidP="0052100B">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81" w14:textId="77777777" w:rsidR="00DE25DE" w:rsidRPr="00F81350" w:rsidRDefault="00DE25DE" w:rsidP="0052100B">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82" w14:textId="77777777" w:rsidR="00DE25DE" w:rsidRPr="00F81350" w:rsidRDefault="00DE25DE" w:rsidP="00481367">
            <w:pPr>
              <w:jc w:val="center"/>
              <w:rPr>
                <w:rStyle w:val="Hyperlink"/>
                <w:rFonts w:ascii="Tahoma" w:hAnsi="Tahoma" w:cs="Tahoma"/>
                <w:bCs/>
                <w:iCs/>
                <w:color w:val="auto"/>
                <w:sz w:val="16"/>
                <w:szCs w:val="16"/>
                <w:u w:val="none"/>
                <w:lang w:val="de-DE"/>
              </w:rPr>
            </w:pPr>
          </w:p>
        </w:tc>
      </w:tr>
      <w:tr w:rsidR="00DE25DE" w:rsidRPr="002E4D94" w14:paraId="78E07689" w14:textId="77777777" w:rsidTr="00134F83">
        <w:tc>
          <w:tcPr>
            <w:tcW w:w="9198" w:type="dxa"/>
            <w:gridSpan w:val="2"/>
            <w:tcBorders>
              <w:top w:val="single" w:sz="8" w:space="0" w:color="F79646"/>
              <w:bottom w:val="single" w:sz="8" w:space="0" w:color="F79646"/>
              <w:right w:val="single" w:sz="4" w:space="0" w:color="F79646"/>
            </w:tcBorders>
            <w:vAlign w:val="center"/>
          </w:tcPr>
          <w:p w14:paraId="78E07684" w14:textId="77777777" w:rsidR="00DE25DE" w:rsidRPr="00F27D3B" w:rsidRDefault="00816C76">
            <w:pPr>
              <w:rPr>
                <w:rFonts w:ascii="Tahoma" w:hAnsi="Tahoma" w:cs="Tahoma"/>
                <w:bCs/>
                <w:sz w:val="16"/>
                <w:szCs w:val="19"/>
                <w:lang w:val="de-DE"/>
              </w:rPr>
            </w:pPr>
            <w:r w:rsidRPr="00F27D3B">
              <w:rPr>
                <w:rFonts w:ascii="Tahoma" w:hAnsi="Tahoma" w:cs="Tahoma"/>
                <w:bCs/>
                <w:sz w:val="16"/>
                <w:szCs w:val="19"/>
                <w:lang w:val="de-DE"/>
              </w:rPr>
              <w:t>Microsoft</w:t>
            </w:r>
            <w:r w:rsidR="00F27D3B" w:rsidRPr="00F27D3B">
              <w:rPr>
                <w:rFonts w:ascii="Tahoma" w:hAnsi="Tahoma" w:cs="Tahoma"/>
                <w:bCs/>
                <w:sz w:val="16"/>
                <w:szCs w:val="19"/>
                <w:vertAlign w:val="superscript"/>
                <w:lang w:val="de-DE"/>
              </w:rPr>
              <w:t>®</w:t>
            </w:r>
            <w:r w:rsidRPr="00F27D3B">
              <w:rPr>
                <w:rFonts w:ascii="Tahoma" w:hAnsi="Tahoma" w:cs="Tahoma"/>
                <w:bCs/>
                <w:sz w:val="16"/>
                <w:szCs w:val="19"/>
                <w:lang w:val="de-DE"/>
              </w:rPr>
              <w:t xml:space="preserve"> BizTalk</w:t>
            </w:r>
            <w:r w:rsidR="00F27D3B" w:rsidRPr="00F27D3B">
              <w:rPr>
                <w:rFonts w:ascii="Tahoma" w:hAnsi="Tahoma" w:cs="Tahoma"/>
                <w:bCs/>
                <w:sz w:val="16"/>
                <w:szCs w:val="19"/>
                <w:vertAlign w:val="superscript"/>
                <w:lang w:val="de-DE"/>
              </w:rPr>
              <w:t>®</w:t>
            </w:r>
            <w:r w:rsidRPr="00F27D3B">
              <w:rPr>
                <w:rFonts w:ascii="Tahoma" w:hAnsi="Tahoma" w:cs="Tahoma"/>
                <w:bCs/>
                <w:sz w:val="16"/>
                <w:szCs w:val="19"/>
                <w:lang w:val="de-DE"/>
              </w:rPr>
              <w:t xml:space="preserve"> Server 2010 Standard Edition (Laufzeitbeschränkte Verwendung)</w:t>
            </w:r>
            <w:r w:rsidR="00FA167D" w:rsidRPr="00F27D3B">
              <w:rPr>
                <w:rFonts w:ascii="Tahoma" w:hAnsi="Tahoma" w:cs="Tahoma"/>
                <w:bCs/>
                <w:sz w:val="16"/>
                <w:szCs w:val="19"/>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85" w14:textId="77777777" w:rsidR="00DE25DE" w:rsidRPr="00F81350" w:rsidRDefault="00DE25DE" w:rsidP="0052100B">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86" w14:textId="77777777" w:rsidR="00DE25DE" w:rsidRPr="00F81350" w:rsidRDefault="00DE25DE" w:rsidP="0052100B">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87" w14:textId="77777777" w:rsidR="00DE25DE" w:rsidRPr="00F81350" w:rsidRDefault="00DE25DE" w:rsidP="0052100B">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88" w14:textId="77777777" w:rsidR="00DE25DE" w:rsidRPr="00F81350" w:rsidRDefault="00DE25DE" w:rsidP="00481367">
            <w:pPr>
              <w:jc w:val="center"/>
              <w:rPr>
                <w:rStyle w:val="Hyperlink"/>
                <w:rFonts w:ascii="Tahoma" w:hAnsi="Tahoma" w:cs="Tahoma"/>
                <w:bCs/>
                <w:iCs/>
                <w:color w:val="auto"/>
                <w:sz w:val="16"/>
                <w:szCs w:val="16"/>
                <w:u w:val="none"/>
                <w:lang w:val="de-DE"/>
              </w:rPr>
            </w:pPr>
          </w:p>
        </w:tc>
      </w:tr>
      <w:tr w:rsidR="00DE25DE" w:rsidRPr="0091494B" w14:paraId="78E0768F" w14:textId="77777777" w:rsidTr="00134F83">
        <w:tc>
          <w:tcPr>
            <w:tcW w:w="9198" w:type="dxa"/>
            <w:gridSpan w:val="2"/>
            <w:tcBorders>
              <w:right w:val="single" w:sz="4" w:space="0" w:color="F79646"/>
            </w:tcBorders>
            <w:vAlign w:val="center"/>
          </w:tcPr>
          <w:p w14:paraId="78E0768A" w14:textId="77777777" w:rsidR="00DE25DE" w:rsidRPr="00F81350" w:rsidRDefault="00FA167D">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BizTalk</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8B"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8C"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8D"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8E" w14:textId="77777777" w:rsidR="00DE25DE" w:rsidRPr="0091494B" w:rsidRDefault="00DE25DE" w:rsidP="00481367">
            <w:pPr>
              <w:jc w:val="center"/>
              <w:rPr>
                <w:rStyle w:val="Hyperlink"/>
                <w:rFonts w:ascii="Tahoma" w:hAnsi="Tahoma" w:cs="Tahoma"/>
                <w:bCs/>
                <w:iCs/>
                <w:color w:val="auto"/>
                <w:sz w:val="16"/>
                <w:szCs w:val="16"/>
                <w:u w:val="none"/>
                <w:lang w:val="pt-BR"/>
              </w:rPr>
            </w:pPr>
          </w:p>
        </w:tc>
      </w:tr>
      <w:tr w:rsidR="00DE25DE" w:rsidRPr="0091494B" w14:paraId="78E07695" w14:textId="77777777" w:rsidTr="00134F83">
        <w:tc>
          <w:tcPr>
            <w:tcW w:w="9198" w:type="dxa"/>
            <w:gridSpan w:val="2"/>
            <w:tcBorders>
              <w:top w:val="single" w:sz="8" w:space="0" w:color="F79646"/>
              <w:bottom w:val="single" w:sz="8" w:space="0" w:color="F79646"/>
              <w:right w:val="single" w:sz="4" w:space="0" w:color="F79646"/>
            </w:tcBorders>
            <w:vAlign w:val="center"/>
          </w:tcPr>
          <w:p w14:paraId="78E07690" w14:textId="77777777" w:rsidR="00DE25DE" w:rsidRPr="00CB7B86" w:rsidRDefault="00816C76">
            <w:pPr>
              <w:rPr>
                <w:rFonts w:ascii="Tahoma" w:hAnsi="Tahoma" w:cs="Tahoma"/>
                <w:bCs/>
                <w:sz w:val="16"/>
                <w:szCs w:val="19"/>
              </w:rPr>
            </w:pPr>
            <w:r w:rsidRPr="00CB7B86">
              <w:rPr>
                <w:rFonts w:ascii="Tahoma" w:hAnsi="Tahoma" w:cs="Tahoma"/>
                <w:bCs/>
                <w:sz w:val="16"/>
                <w:szCs w:val="19"/>
              </w:rPr>
              <w:t>Microsoft</w:t>
            </w:r>
            <w:r w:rsidR="00F27D3B" w:rsidRPr="00CB7B86">
              <w:rPr>
                <w:rFonts w:ascii="Tahoma" w:hAnsi="Tahoma" w:cs="Tahoma"/>
                <w:bCs/>
                <w:sz w:val="16"/>
                <w:szCs w:val="19"/>
                <w:vertAlign w:val="superscript"/>
              </w:rPr>
              <w:t>®</w:t>
            </w:r>
            <w:r w:rsidRPr="00CB7B86">
              <w:rPr>
                <w:rFonts w:ascii="Tahoma" w:hAnsi="Tahoma" w:cs="Tahoma"/>
                <w:bCs/>
                <w:sz w:val="16"/>
                <w:szCs w:val="19"/>
              </w:rPr>
              <w:t xml:space="preserve"> Commerce Server 2009 R2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91" w14:textId="77777777" w:rsidR="00DE25DE" w:rsidRPr="0091494B"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92" w14:textId="77777777" w:rsidR="00DE25DE" w:rsidRPr="0091494B"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93" w14:textId="77777777" w:rsidR="00DE25DE" w:rsidRPr="0091494B"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94" w14:textId="77777777" w:rsidR="00DE25DE" w:rsidRPr="0091494B" w:rsidRDefault="00DE25DE" w:rsidP="00481367">
            <w:pPr>
              <w:jc w:val="center"/>
              <w:rPr>
                <w:rStyle w:val="Hyperlink"/>
                <w:rFonts w:ascii="Tahoma" w:hAnsi="Tahoma" w:cs="Tahoma"/>
                <w:bCs/>
                <w:iCs/>
                <w:color w:val="auto"/>
                <w:sz w:val="16"/>
                <w:szCs w:val="16"/>
                <w:u w:val="none"/>
              </w:rPr>
            </w:pPr>
          </w:p>
        </w:tc>
      </w:tr>
      <w:tr w:rsidR="00DE25DE" w:rsidRPr="0091494B" w14:paraId="78E0769B" w14:textId="77777777" w:rsidTr="00134F83">
        <w:tc>
          <w:tcPr>
            <w:tcW w:w="9198" w:type="dxa"/>
            <w:gridSpan w:val="2"/>
            <w:tcBorders>
              <w:right w:val="single" w:sz="4" w:space="0" w:color="F79646"/>
            </w:tcBorders>
            <w:vAlign w:val="center"/>
          </w:tcPr>
          <w:p w14:paraId="78E07696" w14:textId="77777777" w:rsidR="00DE25DE" w:rsidRPr="00F81350" w:rsidRDefault="00816C76" w:rsidP="000C5103">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97"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98"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99"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9A" w14:textId="77777777" w:rsidR="00DE25DE" w:rsidRPr="0091494B" w:rsidRDefault="00FA167D" w:rsidP="00481367">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s</w:t>
            </w:r>
          </w:p>
        </w:tc>
      </w:tr>
      <w:tr w:rsidR="00DE25DE" w:rsidRPr="0091494B" w14:paraId="78E076A1" w14:textId="77777777" w:rsidTr="00134F83">
        <w:tc>
          <w:tcPr>
            <w:tcW w:w="9198" w:type="dxa"/>
            <w:gridSpan w:val="2"/>
            <w:tcBorders>
              <w:top w:val="single" w:sz="8" w:space="0" w:color="F79646"/>
              <w:bottom w:val="single" w:sz="8" w:space="0" w:color="F79646"/>
              <w:right w:val="single" w:sz="4" w:space="0" w:color="F79646"/>
            </w:tcBorders>
            <w:vAlign w:val="center"/>
          </w:tcPr>
          <w:p w14:paraId="78E0769C" w14:textId="77777777" w:rsidR="00DE25DE" w:rsidRPr="00F81350" w:rsidRDefault="00816C76">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Excel</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9D"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9E"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9F"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A0" w14:textId="77777777" w:rsidR="00DE25DE" w:rsidRPr="0091494B" w:rsidRDefault="00FA167D" w:rsidP="00481367">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m</w:t>
            </w:r>
          </w:p>
        </w:tc>
      </w:tr>
      <w:tr w:rsidR="00DE25DE" w:rsidRPr="0091494B" w14:paraId="78E076A7" w14:textId="77777777" w:rsidTr="00134F83">
        <w:tc>
          <w:tcPr>
            <w:tcW w:w="9198" w:type="dxa"/>
            <w:gridSpan w:val="2"/>
            <w:tcBorders>
              <w:right w:val="single" w:sz="4" w:space="0" w:color="F79646"/>
            </w:tcBorders>
            <w:vAlign w:val="center"/>
          </w:tcPr>
          <w:p w14:paraId="78E076A2" w14:textId="77777777" w:rsidR="00DE25DE" w:rsidRPr="00CB7B86" w:rsidRDefault="00816C76">
            <w:pPr>
              <w:rPr>
                <w:rFonts w:ascii="Tahoma" w:hAnsi="Tahoma" w:cs="Tahoma"/>
                <w:bCs/>
                <w:sz w:val="16"/>
                <w:szCs w:val="19"/>
                <w:lang w:val="de-DE"/>
              </w:rPr>
            </w:pPr>
            <w:r w:rsidRPr="00CB7B86">
              <w:rPr>
                <w:rFonts w:ascii="Tahoma" w:hAnsi="Tahoma" w:cs="Tahoma"/>
                <w:bCs/>
                <w:sz w:val="16"/>
                <w:szCs w:val="19"/>
                <w:lang w:val="de-DE"/>
              </w:rPr>
              <w:t>Microsoft</w:t>
            </w:r>
            <w:r w:rsidR="00F27D3B" w:rsidRPr="00CB7B86">
              <w:rPr>
                <w:rFonts w:ascii="Tahoma" w:hAnsi="Tahoma" w:cs="Tahoma"/>
                <w:bCs/>
                <w:sz w:val="16"/>
                <w:szCs w:val="19"/>
                <w:vertAlign w:val="superscript"/>
                <w:lang w:val="de-DE"/>
              </w:rPr>
              <w:t>®</w:t>
            </w:r>
            <w:r w:rsidRPr="00CB7B86">
              <w:rPr>
                <w:rFonts w:ascii="Tahoma" w:hAnsi="Tahoma" w:cs="Tahoma"/>
                <w:bCs/>
                <w:sz w:val="16"/>
                <w:szCs w:val="19"/>
                <w:lang w:val="de-DE"/>
              </w:rPr>
              <w:t xml:space="preserve"> Exchange Server 2010 Standard und Enterprise</w:t>
            </w:r>
            <w:r w:rsidR="00FA167D" w:rsidRPr="00CB7B86">
              <w:rPr>
                <w:rFonts w:ascii="Tahoma" w:hAnsi="Tahoma" w:cs="Tahoma"/>
                <w:bCs/>
                <w:sz w:val="16"/>
                <w:szCs w:val="19"/>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A3" w14:textId="77777777" w:rsidR="00DE25DE" w:rsidRPr="00CB7B86" w:rsidRDefault="00DE25DE" w:rsidP="0052100B">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A4" w14:textId="77777777" w:rsidR="00DE25DE" w:rsidRPr="00CB7B86" w:rsidRDefault="00DE25DE" w:rsidP="0052100B">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A5" w14:textId="77777777" w:rsidR="00DE25DE" w:rsidRPr="00CB7B86" w:rsidRDefault="00DE25DE" w:rsidP="0052100B">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A6" w14:textId="77777777" w:rsidR="00DE25DE" w:rsidRPr="0091494B" w:rsidRDefault="00FA167D" w:rsidP="00481367">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s</w:t>
            </w:r>
          </w:p>
        </w:tc>
      </w:tr>
      <w:tr w:rsidR="00DE25DE" w:rsidRPr="0091494B" w14:paraId="78E076AD" w14:textId="77777777" w:rsidTr="00134F83">
        <w:tc>
          <w:tcPr>
            <w:tcW w:w="9198" w:type="dxa"/>
            <w:gridSpan w:val="2"/>
            <w:tcBorders>
              <w:top w:val="single" w:sz="8" w:space="0" w:color="F79646"/>
              <w:bottom w:val="single" w:sz="8" w:space="0" w:color="F79646"/>
              <w:right w:val="single" w:sz="4" w:space="0" w:color="F79646"/>
            </w:tcBorders>
            <w:vAlign w:val="center"/>
          </w:tcPr>
          <w:p w14:paraId="78E076A8" w14:textId="77777777" w:rsidR="00DE25DE" w:rsidRPr="00F81350" w:rsidRDefault="00816C76">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Forefront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A9"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AA"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AB"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AC" w14:textId="77777777" w:rsidR="00DE25DE" w:rsidRPr="0091494B" w:rsidRDefault="00DE25DE" w:rsidP="00481367">
            <w:pPr>
              <w:jc w:val="center"/>
              <w:rPr>
                <w:rStyle w:val="Hyperlink"/>
                <w:rFonts w:ascii="Tahoma" w:hAnsi="Tahoma" w:cs="Tahoma"/>
                <w:bCs/>
                <w:iCs/>
                <w:color w:val="auto"/>
                <w:sz w:val="16"/>
                <w:szCs w:val="16"/>
                <w:u w:val="none"/>
                <w:lang w:val="pt-BR"/>
              </w:rPr>
            </w:pPr>
          </w:p>
        </w:tc>
      </w:tr>
      <w:tr w:rsidR="00DE25DE" w:rsidRPr="0091494B" w14:paraId="78E076B3" w14:textId="77777777" w:rsidTr="00134F83">
        <w:tc>
          <w:tcPr>
            <w:tcW w:w="9198" w:type="dxa"/>
            <w:gridSpan w:val="2"/>
            <w:tcBorders>
              <w:right w:val="single" w:sz="4" w:space="0" w:color="F79646"/>
            </w:tcBorders>
            <w:vAlign w:val="center"/>
          </w:tcPr>
          <w:p w14:paraId="78E076AE" w14:textId="77777777" w:rsidR="00DE25DE" w:rsidRPr="00F27D3B" w:rsidRDefault="00816C76">
            <w:pPr>
              <w:rPr>
                <w:rFonts w:ascii="Tahoma" w:hAnsi="Tahoma" w:cs="Tahoma"/>
                <w:bCs/>
                <w:sz w:val="16"/>
                <w:szCs w:val="19"/>
              </w:rPr>
            </w:pPr>
            <w:r w:rsidRPr="00F27D3B">
              <w:rPr>
                <w:rFonts w:ascii="Tahoma" w:hAnsi="Tahoma" w:cs="Tahoma"/>
                <w:bCs/>
                <w:sz w:val="16"/>
                <w:szCs w:val="19"/>
              </w:rPr>
              <w:t>Microsoft</w:t>
            </w:r>
            <w:r w:rsidR="00F27D3B" w:rsidRPr="00F27D3B">
              <w:rPr>
                <w:rFonts w:ascii="Tahoma" w:hAnsi="Tahoma" w:cs="Tahoma"/>
                <w:bCs/>
                <w:sz w:val="16"/>
                <w:szCs w:val="19"/>
                <w:vertAlign w:val="superscript"/>
              </w:rPr>
              <w:t>®</w:t>
            </w:r>
            <w:r w:rsidRPr="00F27D3B">
              <w:rPr>
                <w:rFonts w:ascii="Tahoma" w:hAnsi="Tahoma" w:cs="Tahoma"/>
                <w:bCs/>
                <w:sz w:val="16"/>
                <w:szCs w:val="19"/>
              </w:rPr>
              <w:t xml:space="preserve"> Forefront</w:t>
            </w:r>
            <w:r w:rsidR="00F27D3B" w:rsidRPr="00F27D3B">
              <w:rPr>
                <w:rFonts w:ascii="Tahoma" w:hAnsi="Tahoma" w:cs="Tahoma"/>
                <w:bCs/>
                <w:sz w:val="16"/>
                <w:szCs w:val="19"/>
                <w:vertAlign w:val="superscript"/>
              </w:rPr>
              <w:t>®</w:t>
            </w:r>
            <w:r w:rsidRPr="00F27D3B">
              <w:rPr>
                <w:rFonts w:ascii="Tahoma" w:hAnsi="Tahoma" w:cs="Tahoma"/>
                <w:bCs/>
                <w:sz w:val="16"/>
                <w:szCs w:val="19"/>
              </w:rPr>
              <w:t xml:space="preserve"> Threat Management Gateway 2010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AF" w14:textId="77777777" w:rsidR="00DE25DE" w:rsidRPr="0091494B"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B0" w14:textId="77777777" w:rsidR="00DE25DE" w:rsidRPr="0091494B"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B1" w14:textId="77777777" w:rsidR="00DE25DE" w:rsidRPr="0091494B"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B2" w14:textId="77777777" w:rsidR="00DE25DE" w:rsidRPr="0091494B" w:rsidRDefault="00DE25DE" w:rsidP="00481367">
            <w:pPr>
              <w:jc w:val="center"/>
              <w:rPr>
                <w:rStyle w:val="Hyperlink"/>
                <w:rFonts w:ascii="Tahoma" w:hAnsi="Tahoma" w:cs="Tahoma"/>
                <w:bCs/>
                <w:iCs/>
                <w:color w:val="auto"/>
                <w:sz w:val="16"/>
                <w:szCs w:val="16"/>
                <w:u w:val="none"/>
              </w:rPr>
            </w:pPr>
          </w:p>
        </w:tc>
      </w:tr>
      <w:tr w:rsidR="00DE25DE" w:rsidRPr="0091494B" w14:paraId="78E076B9" w14:textId="77777777" w:rsidTr="00134F83">
        <w:tc>
          <w:tcPr>
            <w:tcW w:w="9198" w:type="dxa"/>
            <w:gridSpan w:val="2"/>
            <w:tcBorders>
              <w:top w:val="single" w:sz="8" w:space="0" w:color="F79646"/>
              <w:bottom w:val="single" w:sz="8" w:space="0" w:color="F79646"/>
              <w:right w:val="single" w:sz="4" w:space="0" w:color="F79646"/>
            </w:tcBorders>
            <w:vAlign w:val="center"/>
          </w:tcPr>
          <w:p w14:paraId="78E076B4" w14:textId="77777777" w:rsidR="00DE25DE" w:rsidRPr="00F81350" w:rsidRDefault="00816C76">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InfoPath</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B5"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B6"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B7"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B8" w14:textId="77777777" w:rsidR="00DE25DE" w:rsidRPr="0091494B" w:rsidRDefault="00FA167D" w:rsidP="00481367">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m</w:t>
            </w:r>
          </w:p>
        </w:tc>
      </w:tr>
      <w:tr w:rsidR="0005278F" w:rsidRPr="0091494B" w14:paraId="78E076BF" w14:textId="77777777" w:rsidTr="00134F83">
        <w:tc>
          <w:tcPr>
            <w:tcW w:w="9198" w:type="dxa"/>
            <w:gridSpan w:val="2"/>
            <w:tcBorders>
              <w:top w:val="single" w:sz="8" w:space="0" w:color="F79646"/>
              <w:bottom w:val="single" w:sz="8" w:space="0" w:color="F79646"/>
              <w:right w:val="single" w:sz="4" w:space="0" w:color="F79646"/>
            </w:tcBorders>
            <w:vAlign w:val="center"/>
          </w:tcPr>
          <w:p w14:paraId="78E076BA" w14:textId="77777777" w:rsidR="0005278F" w:rsidRPr="0091494B" w:rsidRDefault="00ED0452">
            <w:pPr>
              <w:rPr>
                <w:rFonts w:ascii="Tahoma" w:hAnsi="Tahoma" w:cs="Tahoma"/>
                <w:bCs/>
                <w:sz w:val="16"/>
                <w:szCs w:val="19"/>
                <w:lang w:val="pt-BR"/>
              </w:rPr>
            </w:pPr>
            <w:r w:rsidRPr="00F81350">
              <w:rPr>
                <w:rFonts w:ascii="Tahoma" w:hAnsi="Tahoma" w:cs="Tahoma"/>
                <w:bCs/>
                <w:sz w:val="16"/>
                <w:szCs w:val="19"/>
                <w:lang w:val="pt-BR"/>
              </w:rPr>
              <w:t xml:space="preserve">Microsoft </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HPC Pack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BB" w14:textId="77777777" w:rsidR="0005278F" w:rsidRPr="0091494B" w:rsidRDefault="0005278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BC" w14:textId="77777777" w:rsidR="0005278F" w:rsidRPr="0091494B" w:rsidRDefault="0005278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BD" w14:textId="77777777" w:rsidR="0005278F" w:rsidRPr="0091494B" w:rsidRDefault="0005278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BE" w14:textId="77777777" w:rsidR="0005278F" w:rsidRPr="0091494B" w:rsidRDefault="0005278F" w:rsidP="00481367">
            <w:pPr>
              <w:jc w:val="center"/>
              <w:rPr>
                <w:rStyle w:val="Hyperlink"/>
                <w:rFonts w:ascii="Tahoma" w:hAnsi="Tahoma" w:cs="Tahoma"/>
                <w:bCs/>
                <w:iCs/>
                <w:color w:val="auto"/>
                <w:sz w:val="16"/>
                <w:szCs w:val="16"/>
                <w:u w:val="none"/>
                <w:lang w:val="pt-BR"/>
              </w:rPr>
            </w:pPr>
          </w:p>
        </w:tc>
      </w:tr>
      <w:tr w:rsidR="00DE25DE" w:rsidRPr="0091494B" w14:paraId="78E076C5" w14:textId="77777777" w:rsidTr="00134F83">
        <w:tc>
          <w:tcPr>
            <w:tcW w:w="9198" w:type="dxa"/>
            <w:gridSpan w:val="2"/>
            <w:tcBorders>
              <w:right w:val="single" w:sz="4" w:space="0" w:color="F79646"/>
            </w:tcBorders>
            <w:vAlign w:val="center"/>
          </w:tcPr>
          <w:p w14:paraId="78E076C0" w14:textId="77777777" w:rsidR="00DE25DE" w:rsidRPr="00F81350" w:rsidRDefault="00ED0452" w:rsidP="00D26BFF">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HPC Pack 2008 R2 Enterprise mit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C1" w14:textId="77777777" w:rsidR="00DE25DE" w:rsidRPr="0091494B"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C2" w14:textId="77777777" w:rsidR="00DE25DE" w:rsidRPr="0091494B"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C3" w14:textId="77777777" w:rsidR="00DE25DE" w:rsidRPr="0091494B"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C4" w14:textId="77777777" w:rsidR="00DE25DE" w:rsidRPr="0091494B" w:rsidRDefault="00DE25DE" w:rsidP="00481367">
            <w:pPr>
              <w:jc w:val="center"/>
              <w:rPr>
                <w:rStyle w:val="Hyperlink"/>
                <w:rFonts w:ascii="Tahoma" w:hAnsi="Tahoma" w:cs="Tahoma"/>
                <w:bCs/>
                <w:iCs/>
                <w:color w:val="auto"/>
                <w:sz w:val="16"/>
                <w:szCs w:val="16"/>
                <w:u w:val="none"/>
              </w:rPr>
            </w:pPr>
          </w:p>
        </w:tc>
      </w:tr>
      <w:tr w:rsidR="00DE25DE" w:rsidRPr="0091494B" w14:paraId="78E076CB" w14:textId="77777777" w:rsidTr="00134F83">
        <w:tc>
          <w:tcPr>
            <w:tcW w:w="9198" w:type="dxa"/>
            <w:gridSpan w:val="2"/>
            <w:tcBorders>
              <w:top w:val="single" w:sz="8" w:space="0" w:color="F79646"/>
              <w:bottom w:val="single" w:sz="8" w:space="0" w:color="F79646"/>
              <w:right w:val="single" w:sz="4" w:space="0" w:color="F79646"/>
            </w:tcBorders>
            <w:vAlign w:val="center"/>
          </w:tcPr>
          <w:p w14:paraId="78E076C6" w14:textId="77777777" w:rsidR="00DE25DE" w:rsidRPr="00F81350" w:rsidRDefault="00ED0452" w:rsidP="00D26BFF">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HPC Pack 2008 R2 für Workstation mit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C7" w14:textId="77777777" w:rsidR="00DE25DE" w:rsidRPr="0091494B"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C8" w14:textId="77777777" w:rsidR="00DE25DE" w:rsidRPr="0091494B"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C9" w14:textId="77777777" w:rsidR="00DE25DE" w:rsidRPr="0091494B"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CA" w14:textId="77777777" w:rsidR="00DE25DE" w:rsidRPr="0091494B" w:rsidRDefault="00DE25DE" w:rsidP="00481367">
            <w:pPr>
              <w:jc w:val="center"/>
              <w:rPr>
                <w:rStyle w:val="Hyperlink"/>
                <w:rFonts w:ascii="Tahoma" w:hAnsi="Tahoma" w:cs="Tahoma"/>
                <w:bCs/>
                <w:iCs/>
                <w:color w:val="auto"/>
                <w:sz w:val="16"/>
                <w:szCs w:val="16"/>
                <w:u w:val="none"/>
              </w:rPr>
            </w:pPr>
          </w:p>
        </w:tc>
      </w:tr>
      <w:tr w:rsidR="00DE25DE" w:rsidRPr="0091494B" w14:paraId="78E076D1" w14:textId="77777777" w:rsidTr="00134F83">
        <w:tc>
          <w:tcPr>
            <w:tcW w:w="9198" w:type="dxa"/>
            <w:gridSpan w:val="2"/>
            <w:tcBorders>
              <w:right w:val="single" w:sz="4" w:space="0" w:color="F79646"/>
            </w:tcBorders>
            <w:vAlign w:val="center"/>
          </w:tcPr>
          <w:p w14:paraId="78E076CC" w14:textId="77777777" w:rsidR="00DE25DE" w:rsidRPr="00F81350"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MapPoint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2011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CD"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CE"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CF"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D0" w14:textId="77777777" w:rsidR="00DE25DE" w:rsidRPr="0091494B" w:rsidRDefault="00DE25DE" w:rsidP="00481367">
            <w:pPr>
              <w:jc w:val="center"/>
              <w:rPr>
                <w:rStyle w:val="Hyperlink"/>
                <w:rFonts w:ascii="Tahoma" w:hAnsi="Tahoma" w:cs="Tahoma"/>
                <w:bCs/>
                <w:iCs/>
                <w:color w:val="auto"/>
                <w:sz w:val="16"/>
                <w:szCs w:val="16"/>
                <w:u w:val="none"/>
                <w:lang w:val="pt-BR"/>
              </w:rPr>
            </w:pPr>
          </w:p>
        </w:tc>
      </w:tr>
      <w:tr w:rsidR="00DE25DE" w:rsidRPr="0091494B" w14:paraId="78E076D7" w14:textId="77777777" w:rsidTr="00F164EC">
        <w:tc>
          <w:tcPr>
            <w:tcW w:w="9198" w:type="dxa"/>
            <w:gridSpan w:val="2"/>
            <w:tcBorders>
              <w:top w:val="single" w:sz="8" w:space="0" w:color="F79646"/>
              <w:bottom w:val="single" w:sz="4" w:space="0" w:color="F79646"/>
              <w:right w:val="single" w:sz="4" w:space="0" w:color="F79646"/>
            </w:tcBorders>
            <w:vAlign w:val="center"/>
          </w:tcPr>
          <w:p w14:paraId="78E076D2" w14:textId="77777777" w:rsidR="00DE25DE" w:rsidRPr="00F81350" w:rsidRDefault="00FA167D">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MapPoint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Fleet 2011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D3"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D4"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D5"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D6" w14:textId="77777777" w:rsidR="00DE25DE" w:rsidRPr="0091494B" w:rsidRDefault="00DE25DE" w:rsidP="00481367">
            <w:pPr>
              <w:jc w:val="center"/>
              <w:rPr>
                <w:rStyle w:val="Hyperlink"/>
                <w:rFonts w:ascii="Tahoma" w:hAnsi="Tahoma" w:cs="Tahoma"/>
                <w:bCs/>
                <w:iCs/>
                <w:color w:val="auto"/>
                <w:sz w:val="16"/>
                <w:szCs w:val="16"/>
                <w:u w:val="none"/>
                <w:lang w:val="pt-BR"/>
              </w:rPr>
            </w:pPr>
          </w:p>
        </w:tc>
      </w:tr>
      <w:tr w:rsidR="00DE25DE" w:rsidRPr="002E4D94" w14:paraId="78E076DD" w14:textId="77777777"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14:paraId="78E076D8" w14:textId="7B013346" w:rsidR="00DE25DE" w:rsidRPr="002E4D94" w:rsidRDefault="00ED0452">
            <w:pPr>
              <w:rPr>
                <w:rFonts w:ascii="Tahoma" w:hAnsi="Tahoma" w:cs="Tahoma"/>
                <w:bCs/>
                <w:sz w:val="16"/>
                <w:szCs w:val="19"/>
                <w:lang w:val="de-DE"/>
              </w:rPr>
            </w:pPr>
            <w:r w:rsidRPr="002E4D94">
              <w:rPr>
                <w:rFonts w:ascii="Tahoma" w:hAnsi="Tahoma" w:cs="Tahoma"/>
                <w:bCs/>
                <w:sz w:val="16"/>
                <w:szCs w:val="19"/>
                <w:lang w:val="de-DE"/>
              </w:rPr>
              <w:t>Microsoft</w:t>
            </w:r>
            <w:r w:rsidR="00F27D3B" w:rsidRPr="002E4D94">
              <w:rPr>
                <w:rFonts w:ascii="Tahoma" w:hAnsi="Tahoma" w:cs="Tahoma"/>
                <w:bCs/>
                <w:sz w:val="16"/>
                <w:szCs w:val="19"/>
                <w:vertAlign w:val="superscript"/>
                <w:lang w:val="de-DE"/>
              </w:rPr>
              <w:t>®</w:t>
            </w:r>
            <w:r w:rsidRPr="002E4D94">
              <w:rPr>
                <w:rFonts w:ascii="Tahoma" w:hAnsi="Tahoma" w:cs="Tahoma"/>
                <w:bCs/>
                <w:sz w:val="16"/>
                <w:szCs w:val="19"/>
                <w:lang w:val="de-DE"/>
              </w:rPr>
              <w:t xml:space="preserve"> Lync Server 2010 Standard und Enterprise Edition</w:t>
            </w:r>
            <w:r w:rsidR="002E4D94" w:rsidRPr="002E4D94">
              <w:rPr>
                <w:rFonts w:ascii="Tahoma" w:hAnsi="Tahoma" w:cs="Tahoma"/>
                <w:bCs/>
                <w:sz w:val="16"/>
                <w:szCs w:val="19"/>
                <w:lang w:val="de-DE"/>
              </w:rPr>
              <w:t xml:space="preserve"> </w:t>
            </w:r>
            <w:r w:rsidR="002E4D94" w:rsidRPr="00F27D3B">
              <w:rPr>
                <w:rFonts w:ascii="Tahoma" w:hAnsi="Tahoma" w:cs="Tahoma"/>
                <w:bCs/>
                <w:sz w:val="16"/>
                <w:szCs w:val="19"/>
                <w:lang w:val="de-DE"/>
              </w:rPr>
              <w:t>(Laufzeitbeschränkte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D9" w14:textId="77777777" w:rsidR="00DE25DE" w:rsidRPr="002E4D94" w:rsidRDefault="00DE25DE" w:rsidP="0052100B">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DA" w14:textId="77777777" w:rsidR="00DE25DE" w:rsidRPr="002E4D94" w:rsidRDefault="00DE25DE" w:rsidP="0052100B">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DB" w14:textId="77777777" w:rsidR="00DE25DE" w:rsidRPr="002E4D94" w:rsidRDefault="00DE25DE" w:rsidP="0052100B">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DC" w14:textId="77777777" w:rsidR="00DE25DE" w:rsidRPr="002E4D94" w:rsidRDefault="00DE25DE" w:rsidP="00481367">
            <w:pPr>
              <w:jc w:val="center"/>
              <w:rPr>
                <w:rStyle w:val="Hyperlink"/>
                <w:rFonts w:ascii="Tahoma" w:hAnsi="Tahoma" w:cs="Tahoma"/>
                <w:bCs/>
                <w:iCs/>
                <w:color w:val="auto"/>
                <w:sz w:val="16"/>
                <w:szCs w:val="16"/>
                <w:u w:val="none"/>
                <w:lang w:val="de-DE"/>
              </w:rPr>
            </w:pPr>
          </w:p>
        </w:tc>
      </w:tr>
      <w:tr w:rsidR="00DE25DE" w:rsidRPr="0091494B" w14:paraId="78E076E3" w14:textId="77777777"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14:paraId="78E076DE" w14:textId="77777777" w:rsidR="00DE25DE" w:rsidRPr="00CB7B86" w:rsidRDefault="00ED0452">
            <w:pPr>
              <w:rPr>
                <w:rFonts w:ascii="Tahoma" w:hAnsi="Tahoma" w:cs="Tahoma"/>
                <w:bCs/>
                <w:sz w:val="16"/>
                <w:szCs w:val="19"/>
              </w:rPr>
            </w:pPr>
            <w:r w:rsidRPr="00CB7B86">
              <w:rPr>
                <w:rFonts w:ascii="Tahoma" w:hAnsi="Tahoma" w:cs="Tahoma"/>
                <w:bCs/>
                <w:sz w:val="16"/>
                <w:szCs w:val="19"/>
              </w:rPr>
              <w:t>Microsoft</w:t>
            </w:r>
            <w:r w:rsidR="00F27D3B" w:rsidRPr="00CB7B86">
              <w:rPr>
                <w:rFonts w:ascii="Tahoma" w:hAnsi="Tahoma" w:cs="Tahoma"/>
                <w:bCs/>
                <w:sz w:val="16"/>
                <w:szCs w:val="19"/>
                <w:vertAlign w:val="superscript"/>
              </w:rPr>
              <w:t>®</w:t>
            </w:r>
            <w:r w:rsidRPr="00CB7B86">
              <w:rPr>
                <w:rFonts w:ascii="Tahoma" w:hAnsi="Tahoma" w:cs="Tahoma"/>
                <w:bCs/>
                <w:sz w:val="16"/>
                <w:szCs w:val="19"/>
              </w:rPr>
              <w:t xml:space="preserve"> Office Multi Language Pack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DF" w14:textId="77777777" w:rsidR="00DE25DE" w:rsidRPr="0091494B"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E0" w14:textId="77777777" w:rsidR="00DE25DE" w:rsidRPr="0091494B"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E1" w14:textId="77777777" w:rsidR="00DE25DE" w:rsidRPr="0091494B"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E2" w14:textId="77777777" w:rsidR="00DE25DE" w:rsidRPr="0091494B" w:rsidRDefault="00DE25DE" w:rsidP="00481367">
            <w:pPr>
              <w:jc w:val="center"/>
              <w:rPr>
                <w:rStyle w:val="Hyperlink"/>
                <w:rFonts w:ascii="Tahoma" w:hAnsi="Tahoma" w:cs="Tahoma"/>
                <w:bCs/>
                <w:iCs/>
                <w:color w:val="auto"/>
                <w:sz w:val="16"/>
                <w:szCs w:val="16"/>
                <w:u w:val="none"/>
              </w:rPr>
            </w:pPr>
          </w:p>
        </w:tc>
      </w:tr>
      <w:tr w:rsidR="00DE25DE" w:rsidRPr="0091494B" w14:paraId="78E076E9" w14:textId="77777777" w:rsidTr="00F164EC">
        <w:tc>
          <w:tcPr>
            <w:tcW w:w="9198" w:type="dxa"/>
            <w:gridSpan w:val="2"/>
            <w:tcBorders>
              <w:top w:val="single" w:sz="4" w:space="0" w:color="F79646"/>
              <w:bottom w:val="single" w:sz="8" w:space="0" w:color="F79646"/>
              <w:right w:val="single" w:sz="4" w:space="0" w:color="F79646"/>
            </w:tcBorders>
            <w:vAlign w:val="center"/>
          </w:tcPr>
          <w:p w14:paraId="78E076E4" w14:textId="77777777" w:rsidR="00DE25DE" w:rsidRPr="00CB7B86" w:rsidRDefault="00ED0452">
            <w:pPr>
              <w:rPr>
                <w:rFonts w:ascii="Tahoma" w:hAnsi="Tahoma" w:cs="Tahoma"/>
                <w:bCs/>
                <w:sz w:val="16"/>
                <w:szCs w:val="19"/>
              </w:rPr>
            </w:pPr>
            <w:r w:rsidRPr="00CB7B86">
              <w:rPr>
                <w:rFonts w:ascii="Tahoma" w:hAnsi="Tahoma" w:cs="Tahoma"/>
                <w:bCs/>
                <w:sz w:val="16"/>
                <w:szCs w:val="19"/>
              </w:rPr>
              <w:t>Microsoft</w:t>
            </w:r>
            <w:r w:rsidR="00F27D3B" w:rsidRPr="00CB7B86">
              <w:rPr>
                <w:rFonts w:ascii="Tahoma" w:hAnsi="Tahoma" w:cs="Tahoma"/>
                <w:bCs/>
                <w:sz w:val="16"/>
                <w:szCs w:val="19"/>
                <w:vertAlign w:val="superscript"/>
              </w:rPr>
              <w:t>®</w:t>
            </w:r>
            <w:r w:rsidRPr="00CB7B86">
              <w:rPr>
                <w:rFonts w:ascii="Tahoma" w:hAnsi="Tahoma" w:cs="Tahoma"/>
                <w:bCs/>
                <w:sz w:val="16"/>
                <w:szCs w:val="19"/>
              </w:rPr>
              <w:t xml:space="preserve"> Office Professional Plus Edition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E5"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E6"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E7"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E8" w14:textId="77777777" w:rsidR="00DE25DE" w:rsidRPr="0091494B" w:rsidRDefault="00FA167D" w:rsidP="00481367">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m</w:t>
            </w:r>
          </w:p>
        </w:tc>
      </w:tr>
      <w:tr w:rsidR="00DE25DE" w:rsidRPr="0091494B" w14:paraId="78E076EF" w14:textId="77777777" w:rsidTr="00134F83">
        <w:tc>
          <w:tcPr>
            <w:tcW w:w="9198" w:type="dxa"/>
            <w:gridSpan w:val="2"/>
            <w:tcBorders>
              <w:right w:val="single" w:sz="4" w:space="0" w:color="F79646"/>
            </w:tcBorders>
            <w:vAlign w:val="center"/>
          </w:tcPr>
          <w:p w14:paraId="78E076EA" w14:textId="77777777" w:rsidR="00DE25DE" w:rsidRPr="00F81350"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OneNote</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EB"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EC"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ED" w14:textId="77777777" w:rsidR="00DE25DE" w:rsidRPr="0091494B" w:rsidRDefault="00DE25DE" w:rsidP="00554191">
            <w:pP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EE" w14:textId="77777777" w:rsidR="00DE25DE" w:rsidRPr="0091494B" w:rsidRDefault="00FA167D" w:rsidP="00481367">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m</w:t>
            </w:r>
          </w:p>
        </w:tc>
      </w:tr>
      <w:tr w:rsidR="00DE25DE" w:rsidRPr="0091494B" w14:paraId="78E076F5" w14:textId="77777777" w:rsidTr="00134F83">
        <w:tc>
          <w:tcPr>
            <w:tcW w:w="9198" w:type="dxa"/>
            <w:gridSpan w:val="2"/>
            <w:tcBorders>
              <w:top w:val="single" w:sz="8" w:space="0" w:color="F79646"/>
              <w:bottom w:val="single" w:sz="8" w:space="0" w:color="F79646"/>
              <w:right w:val="single" w:sz="4" w:space="0" w:color="F79646"/>
            </w:tcBorders>
            <w:vAlign w:val="center"/>
          </w:tcPr>
          <w:p w14:paraId="78E076F0" w14:textId="77777777" w:rsidR="00DE25DE" w:rsidRPr="00F81350"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Outlook</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F1" w14:textId="77777777" w:rsidR="00DE25DE" w:rsidRPr="0091494B" w:rsidRDefault="00FA167D" w:rsidP="0052100B">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91494B">
              <w:rPr>
                <w:rStyle w:val="Hyperlink"/>
                <w:rFonts w:ascii="Tahoma" w:hAnsi="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F2" w14:textId="77777777" w:rsidR="00DE25DE" w:rsidRPr="0091494B" w:rsidRDefault="00DE25DE" w:rsidP="0052100B">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F3" w14:textId="77777777" w:rsidR="00DE25DE" w:rsidRPr="0091494B" w:rsidRDefault="00DE25DE" w:rsidP="0052100B">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F4" w14:textId="77777777" w:rsidR="00DE25DE" w:rsidRPr="0091494B" w:rsidRDefault="00FA167D" w:rsidP="00481367">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91494B">
              <w:rPr>
                <w:rStyle w:val="Hyperlink"/>
                <w:rFonts w:ascii="Tahoma" w:hAnsi="Tahoma"/>
                <w:color w:val="auto"/>
                <w:sz w:val="16"/>
                <w:u w:val="none"/>
                <w:lang w:val="de-DE"/>
              </w:rPr>
              <w:t>m</w:t>
            </w:r>
          </w:p>
        </w:tc>
      </w:tr>
      <w:tr w:rsidR="00DE25DE" w:rsidRPr="0091494B" w14:paraId="78E076FB" w14:textId="77777777" w:rsidTr="00134F83">
        <w:tc>
          <w:tcPr>
            <w:tcW w:w="9198" w:type="dxa"/>
            <w:gridSpan w:val="2"/>
            <w:tcBorders>
              <w:right w:val="single" w:sz="4" w:space="0" w:color="F79646"/>
            </w:tcBorders>
            <w:vAlign w:val="center"/>
          </w:tcPr>
          <w:p w14:paraId="78E076F6" w14:textId="77777777" w:rsidR="00DE25DE" w:rsidRPr="00F81350"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PowerPoint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F7"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F8"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F9"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6FA" w14:textId="77777777" w:rsidR="00DE25DE" w:rsidRPr="0091494B" w:rsidRDefault="00FA167D" w:rsidP="00481367">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m</w:t>
            </w:r>
          </w:p>
        </w:tc>
      </w:tr>
      <w:tr w:rsidR="00DE25DE" w:rsidRPr="0091494B" w14:paraId="78E07701" w14:textId="77777777" w:rsidTr="00134F83">
        <w:tc>
          <w:tcPr>
            <w:tcW w:w="9198" w:type="dxa"/>
            <w:gridSpan w:val="2"/>
            <w:tcBorders>
              <w:top w:val="single" w:sz="8" w:space="0" w:color="F79646"/>
              <w:bottom w:val="single" w:sz="8" w:space="0" w:color="F79646"/>
              <w:right w:val="single" w:sz="4" w:space="0" w:color="F79646"/>
            </w:tcBorders>
            <w:vAlign w:val="center"/>
          </w:tcPr>
          <w:p w14:paraId="78E076FC" w14:textId="77777777" w:rsidR="00DE25DE" w:rsidRPr="00F81350"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Project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6FD" w14:textId="77777777" w:rsidR="00DE25DE" w:rsidRPr="0091494B" w:rsidRDefault="00DE25DE" w:rsidP="003F3497">
            <w:pPr>
              <w:pStyle w:val="productlist"/>
              <w:widowControl/>
              <w:adjustRightInd/>
              <w:spacing w:after="0" w:line="240" w:lineRule="auto"/>
              <w:ind w:left="0"/>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6FE" w14:textId="77777777" w:rsidR="00DE25DE" w:rsidRPr="0091494B" w:rsidRDefault="00DE25DE" w:rsidP="0052100B">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6FF" w14:textId="77777777" w:rsidR="00DE25DE" w:rsidRPr="0091494B" w:rsidRDefault="00DE25DE" w:rsidP="0052100B">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00" w14:textId="77777777" w:rsidR="00DE25DE" w:rsidRPr="0091494B" w:rsidRDefault="00FA167D" w:rsidP="00481367">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91494B">
              <w:rPr>
                <w:rStyle w:val="Hyperlink"/>
                <w:rFonts w:ascii="Tahoma" w:hAnsi="Tahoma"/>
                <w:color w:val="auto"/>
                <w:sz w:val="16"/>
                <w:u w:val="none"/>
                <w:lang w:val="de-DE"/>
              </w:rPr>
              <w:t>m</w:t>
            </w:r>
          </w:p>
        </w:tc>
      </w:tr>
      <w:tr w:rsidR="00DE25DE" w:rsidRPr="0091494B" w14:paraId="78E07707" w14:textId="77777777" w:rsidTr="00134F83">
        <w:tc>
          <w:tcPr>
            <w:tcW w:w="9198" w:type="dxa"/>
            <w:gridSpan w:val="2"/>
            <w:tcBorders>
              <w:right w:val="single" w:sz="4" w:space="0" w:color="F79646"/>
            </w:tcBorders>
            <w:vAlign w:val="center"/>
          </w:tcPr>
          <w:p w14:paraId="78E07702" w14:textId="77777777" w:rsidR="00DE25DE" w:rsidRPr="00F81350"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Project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03"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04"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05"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06" w14:textId="77777777" w:rsidR="00DE25DE" w:rsidRPr="0091494B" w:rsidRDefault="00FA167D" w:rsidP="00481367">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s</w:t>
            </w:r>
          </w:p>
        </w:tc>
      </w:tr>
      <w:tr w:rsidR="00DE25DE" w:rsidRPr="0091494B" w14:paraId="78E0770D" w14:textId="77777777" w:rsidTr="00134F83">
        <w:tc>
          <w:tcPr>
            <w:tcW w:w="9198" w:type="dxa"/>
            <w:gridSpan w:val="2"/>
            <w:tcBorders>
              <w:top w:val="single" w:sz="8" w:space="0" w:color="F79646"/>
              <w:bottom w:val="single" w:sz="8" w:space="0" w:color="F79646"/>
              <w:right w:val="single" w:sz="4" w:space="0" w:color="F79646"/>
            </w:tcBorders>
            <w:vAlign w:val="center"/>
          </w:tcPr>
          <w:p w14:paraId="78E07708" w14:textId="77777777" w:rsidR="00DE25DE" w:rsidRPr="00F81350"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Project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09" w14:textId="77777777" w:rsidR="00DE25DE" w:rsidRPr="0091494B" w:rsidRDefault="00DE25DE" w:rsidP="0052100B">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0A" w14:textId="77777777" w:rsidR="00DE25DE" w:rsidRPr="0091494B" w:rsidRDefault="00DE25DE" w:rsidP="0052100B">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0B" w14:textId="77777777" w:rsidR="00DE25DE" w:rsidRPr="0091494B" w:rsidRDefault="00DE25DE" w:rsidP="0052100B">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0C" w14:textId="77777777" w:rsidR="00DE25DE" w:rsidRPr="0091494B" w:rsidRDefault="00FA167D" w:rsidP="00481367">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91494B">
              <w:rPr>
                <w:rStyle w:val="Hyperlink"/>
                <w:rFonts w:ascii="Tahoma" w:hAnsi="Tahoma"/>
                <w:color w:val="auto"/>
                <w:sz w:val="16"/>
                <w:u w:val="none"/>
                <w:lang w:val="de-DE"/>
              </w:rPr>
              <w:t>m</w:t>
            </w:r>
          </w:p>
        </w:tc>
      </w:tr>
      <w:tr w:rsidR="00DE25DE" w:rsidRPr="0091494B" w14:paraId="78E07713" w14:textId="77777777" w:rsidTr="00134F83">
        <w:tc>
          <w:tcPr>
            <w:tcW w:w="9198" w:type="dxa"/>
            <w:gridSpan w:val="2"/>
            <w:tcBorders>
              <w:right w:val="single" w:sz="4" w:space="0" w:color="F79646"/>
            </w:tcBorders>
            <w:vAlign w:val="center"/>
          </w:tcPr>
          <w:p w14:paraId="78E0770E" w14:textId="77777777" w:rsidR="00DE25DE" w:rsidRPr="00F81350"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Publisher</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0F"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10"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11"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12" w14:textId="77777777" w:rsidR="00DE25DE" w:rsidRPr="0091494B" w:rsidRDefault="00FA167D" w:rsidP="00481367">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m</w:t>
            </w:r>
          </w:p>
        </w:tc>
      </w:tr>
      <w:tr w:rsidR="00DE25DE" w:rsidRPr="0091494B" w14:paraId="78E07719" w14:textId="77777777" w:rsidTr="00134F83">
        <w:tc>
          <w:tcPr>
            <w:tcW w:w="9198" w:type="dxa"/>
            <w:gridSpan w:val="2"/>
            <w:tcBorders>
              <w:top w:val="single" w:sz="8" w:space="0" w:color="F79646"/>
              <w:bottom w:val="single" w:sz="8" w:space="0" w:color="F79646"/>
              <w:right w:val="single" w:sz="4" w:space="0" w:color="F79646"/>
            </w:tcBorders>
            <w:vAlign w:val="center"/>
          </w:tcPr>
          <w:p w14:paraId="78E07714" w14:textId="77777777" w:rsidR="00DE25DE" w:rsidRPr="00F81350" w:rsidRDefault="00FA167D">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Search Server 2010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15"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16"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17"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18" w14:textId="77777777" w:rsidR="00DE25DE" w:rsidRPr="0091494B" w:rsidRDefault="00FA167D" w:rsidP="00481367">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s</w:t>
            </w:r>
          </w:p>
        </w:tc>
      </w:tr>
      <w:tr w:rsidR="00DE25DE" w:rsidRPr="0091494B" w14:paraId="78E0771F" w14:textId="77777777" w:rsidTr="00134F83">
        <w:tc>
          <w:tcPr>
            <w:tcW w:w="9198" w:type="dxa"/>
            <w:gridSpan w:val="2"/>
            <w:tcBorders>
              <w:right w:val="single" w:sz="4" w:space="0" w:color="F79646"/>
            </w:tcBorders>
            <w:vAlign w:val="center"/>
          </w:tcPr>
          <w:p w14:paraId="78E0771A" w14:textId="77777777" w:rsidR="00DE25DE" w:rsidRPr="00F81350"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SharePoint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Workspace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1B"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1C"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1D"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1E" w14:textId="77777777" w:rsidR="00DE25DE" w:rsidRPr="0091494B" w:rsidRDefault="00FA167D" w:rsidP="00481367">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m</w:t>
            </w:r>
          </w:p>
        </w:tc>
      </w:tr>
      <w:tr w:rsidR="00DE25DE" w:rsidRPr="0091494B" w14:paraId="78E07725" w14:textId="77777777" w:rsidTr="00134F83">
        <w:tc>
          <w:tcPr>
            <w:tcW w:w="9198" w:type="dxa"/>
            <w:gridSpan w:val="2"/>
            <w:tcBorders>
              <w:top w:val="single" w:sz="8" w:space="0" w:color="F79646"/>
              <w:bottom w:val="single" w:sz="8" w:space="0" w:color="F79646"/>
              <w:right w:val="single" w:sz="4" w:space="0" w:color="F79646"/>
            </w:tcBorders>
            <w:vAlign w:val="center"/>
          </w:tcPr>
          <w:p w14:paraId="78E07720" w14:textId="77777777" w:rsidR="00DE25DE" w:rsidRPr="00F81350"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SharePoint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21"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22"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23"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24" w14:textId="77777777" w:rsidR="00DE25DE" w:rsidRPr="0091494B" w:rsidRDefault="00FA167D" w:rsidP="00481367">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s</w:t>
            </w:r>
          </w:p>
        </w:tc>
      </w:tr>
      <w:tr w:rsidR="00DE25DE" w:rsidRPr="0091494B" w14:paraId="78E0772B" w14:textId="77777777" w:rsidTr="00134F83">
        <w:tc>
          <w:tcPr>
            <w:tcW w:w="9198" w:type="dxa"/>
            <w:gridSpan w:val="2"/>
            <w:tcBorders>
              <w:right w:val="single" w:sz="4" w:space="0" w:color="F79646"/>
            </w:tcBorders>
            <w:vAlign w:val="center"/>
          </w:tcPr>
          <w:p w14:paraId="78E07726" w14:textId="77777777" w:rsidR="00DE25DE" w:rsidRPr="00F81350"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SharePoint </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Server 2010 für Internet Sites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27"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28"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29"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2A" w14:textId="77777777" w:rsidR="00DE25DE" w:rsidRPr="0091494B" w:rsidRDefault="00FA167D" w:rsidP="00481367">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s</w:t>
            </w:r>
          </w:p>
        </w:tc>
      </w:tr>
      <w:tr w:rsidR="00DE25DE" w:rsidRPr="0091494B" w14:paraId="78E07731" w14:textId="77777777" w:rsidTr="00134F83">
        <w:tc>
          <w:tcPr>
            <w:tcW w:w="9198" w:type="dxa"/>
            <w:gridSpan w:val="2"/>
            <w:tcBorders>
              <w:top w:val="single" w:sz="8" w:space="0" w:color="F79646"/>
              <w:bottom w:val="single" w:sz="8" w:space="0" w:color="F79646"/>
              <w:right w:val="single" w:sz="4" w:space="0" w:color="F79646"/>
            </w:tcBorders>
            <w:vAlign w:val="center"/>
          </w:tcPr>
          <w:p w14:paraId="78E0772C" w14:textId="77777777" w:rsidR="00DE25DE" w:rsidRPr="00F27D3B" w:rsidRDefault="00ED0452" w:rsidP="00C60EFA">
            <w:pPr>
              <w:rPr>
                <w:rFonts w:ascii="Tahoma" w:hAnsi="Tahoma" w:cs="Tahoma"/>
                <w:bCs/>
                <w:sz w:val="16"/>
                <w:szCs w:val="19"/>
              </w:rPr>
            </w:pPr>
            <w:r w:rsidRPr="00F27D3B">
              <w:rPr>
                <w:rFonts w:ascii="Tahoma" w:hAnsi="Tahoma" w:cs="Tahoma"/>
                <w:bCs/>
                <w:sz w:val="16"/>
                <w:szCs w:val="19"/>
              </w:rPr>
              <w:t>Microsoft</w:t>
            </w:r>
            <w:r w:rsidR="00F27D3B" w:rsidRPr="00F27D3B">
              <w:rPr>
                <w:rFonts w:ascii="Tahoma" w:hAnsi="Tahoma" w:cs="Tahoma"/>
                <w:bCs/>
                <w:sz w:val="16"/>
                <w:szCs w:val="19"/>
                <w:vertAlign w:val="superscript"/>
              </w:rPr>
              <w:t>®</w:t>
            </w:r>
            <w:r w:rsidRPr="00F27D3B">
              <w:rPr>
                <w:rFonts w:ascii="Tahoma" w:hAnsi="Tahoma" w:cs="Tahoma"/>
                <w:bCs/>
                <w:sz w:val="16"/>
                <w:szCs w:val="19"/>
              </w:rPr>
              <w:t xml:space="preserve"> SQL Server</w:t>
            </w:r>
            <w:r w:rsidR="00F27D3B" w:rsidRPr="00F27D3B">
              <w:rPr>
                <w:rFonts w:ascii="Tahoma" w:hAnsi="Tahoma" w:cs="Tahoma"/>
                <w:bCs/>
                <w:sz w:val="16"/>
                <w:szCs w:val="19"/>
                <w:vertAlign w:val="superscript"/>
              </w:rPr>
              <w:t>®</w:t>
            </w:r>
            <w:r w:rsidR="00774822">
              <w:rPr>
                <w:rFonts w:ascii="Tahoma" w:hAnsi="Tahoma" w:cs="Tahoma"/>
                <w:bCs/>
                <w:sz w:val="16"/>
                <w:szCs w:val="19"/>
              </w:rPr>
              <w:t xml:space="preserve"> </w:t>
            </w:r>
            <w:r w:rsidRPr="00F27D3B">
              <w:rPr>
                <w:rFonts w:ascii="Tahoma" w:hAnsi="Tahoma" w:cs="Tahoma"/>
                <w:bCs/>
                <w:sz w:val="16"/>
                <w:szCs w:val="19"/>
              </w:rPr>
              <w:t xml:space="preserve">2012 Standard, Enterprise </w:t>
            </w:r>
            <w:proofErr w:type="spellStart"/>
            <w:r w:rsidRPr="00F27D3B">
              <w:rPr>
                <w:rFonts w:ascii="Tahoma" w:hAnsi="Tahoma" w:cs="Tahoma"/>
                <w:bCs/>
                <w:sz w:val="16"/>
                <w:szCs w:val="19"/>
              </w:rPr>
              <w:t>und</w:t>
            </w:r>
            <w:proofErr w:type="spellEnd"/>
            <w:r w:rsidRPr="00F27D3B">
              <w:rPr>
                <w:rFonts w:ascii="Tahoma" w:hAnsi="Tahoma" w:cs="Tahoma"/>
                <w:bCs/>
                <w:sz w:val="16"/>
                <w:szCs w:val="19"/>
              </w:rPr>
              <w:t xml:space="preserve">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2D" w14:textId="77777777" w:rsidR="00DE25DE" w:rsidRPr="0091494B"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2E"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2F"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30" w14:textId="77777777" w:rsidR="00DE25DE" w:rsidRPr="0091494B" w:rsidRDefault="00DE25DE" w:rsidP="00481367">
            <w:pPr>
              <w:jc w:val="center"/>
              <w:rPr>
                <w:rStyle w:val="Hyperlink"/>
                <w:rFonts w:ascii="Tahoma" w:hAnsi="Tahoma" w:cs="Tahoma"/>
                <w:bCs/>
                <w:iCs/>
                <w:color w:val="auto"/>
                <w:sz w:val="16"/>
                <w:szCs w:val="16"/>
                <w:u w:val="none"/>
                <w:lang w:val="pt-BR"/>
              </w:rPr>
            </w:pPr>
          </w:p>
        </w:tc>
      </w:tr>
      <w:tr w:rsidR="00DE25DE" w:rsidRPr="0091494B" w14:paraId="78E07737" w14:textId="77777777" w:rsidTr="00134F83">
        <w:tc>
          <w:tcPr>
            <w:tcW w:w="9198" w:type="dxa"/>
            <w:gridSpan w:val="2"/>
            <w:tcBorders>
              <w:right w:val="single" w:sz="4" w:space="0" w:color="F79646"/>
            </w:tcBorders>
            <w:vAlign w:val="center"/>
          </w:tcPr>
          <w:p w14:paraId="78E07732" w14:textId="77777777" w:rsidR="00DE25DE" w:rsidRPr="00F27D3B" w:rsidRDefault="00ED0452" w:rsidP="00C60EFA">
            <w:pPr>
              <w:rPr>
                <w:rFonts w:ascii="Tahoma" w:hAnsi="Tahoma" w:cs="Tahoma"/>
                <w:bCs/>
                <w:sz w:val="16"/>
                <w:szCs w:val="19"/>
                <w:lang w:val="de-DE"/>
              </w:rPr>
            </w:pPr>
            <w:r w:rsidRPr="00F27D3B">
              <w:rPr>
                <w:rFonts w:ascii="Tahoma" w:hAnsi="Tahoma" w:cs="Tahoma"/>
                <w:bCs/>
                <w:sz w:val="16"/>
                <w:szCs w:val="19"/>
                <w:lang w:val="de-DE"/>
              </w:rPr>
              <w:t>Microsoft</w:t>
            </w:r>
            <w:r w:rsidR="00F27D3B" w:rsidRPr="00F27D3B">
              <w:rPr>
                <w:rFonts w:ascii="Tahoma" w:hAnsi="Tahoma" w:cs="Tahoma"/>
                <w:bCs/>
                <w:sz w:val="16"/>
                <w:szCs w:val="19"/>
                <w:vertAlign w:val="superscript"/>
                <w:lang w:val="de-DE"/>
              </w:rPr>
              <w:t>®</w:t>
            </w:r>
            <w:r w:rsidRPr="00F27D3B">
              <w:rPr>
                <w:rFonts w:ascii="Tahoma" w:hAnsi="Tahoma" w:cs="Tahoma"/>
                <w:bCs/>
                <w:sz w:val="16"/>
                <w:szCs w:val="19"/>
                <w:lang w:val="de-DE"/>
              </w:rPr>
              <w:t xml:space="preserve"> SQL Server</w:t>
            </w:r>
            <w:r w:rsidR="00F27D3B" w:rsidRPr="00F27D3B">
              <w:rPr>
                <w:rFonts w:ascii="Tahoma" w:hAnsi="Tahoma" w:cs="Tahoma"/>
                <w:bCs/>
                <w:sz w:val="16"/>
                <w:szCs w:val="19"/>
                <w:vertAlign w:val="superscript"/>
                <w:lang w:val="de-DE"/>
              </w:rPr>
              <w:t>®</w:t>
            </w:r>
            <w:r w:rsidRPr="00F27D3B">
              <w:rPr>
                <w:rFonts w:ascii="Tahoma" w:hAnsi="Tahoma" w:cs="Tahoma"/>
                <w:bCs/>
                <w:sz w:val="16"/>
                <w:szCs w:val="19"/>
                <w:lang w:val="de-DE"/>
              </w:rPr>
              <w:t xml:space="preserve"> 2012 Standard, Enterprise und Business Intelligence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33" w14:textId="77777777" w:rsidR="00DE25DE" w:rsidRPr="00F81350" w:rsidRDefault="00DE25DE" w:rsidP="0052100B">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34"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35"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36" w14:textId="77777777" w:rsidR="00DE25DE" w:rsidRPr="0091494B" w:rsidRDefault="00DE25DE" w:rsidP="00481367">
            <w:pPr>
              <w:jc w:val="center"/>
              <w:rPr>
                <w:rStyle w:val="Hyperlink"/>
                <w:rFonts w:ascii="Tahoma" w:hAnsi="Tahoma" w:cs="Tahoma"/>
                <w:bCs/>
                <w:iCs/>
                <w:color w:val="auto"/>
                <w:sz w:val="16"/>
                <w:szCs w:val="16"/>
                <w:u w:val="none"/>
                <w:lang w:val="pt-BR"/>
              </w:rPr>
            </w:pPr>
          </w:p>
        </w:tc>
      </w:tr>
      <w:tr w:rsidR="00034FB5" w:rsidRPr="0091494B" w14:paraId="78E0773D" w14:textId="77777777" w:rsidTr="00134F83">
        <w:tc>
          <w:tcPr>
            <w:tcW w:w="9198" w:type="dxa"/>
            <w:gridSpan w:val="2"/>
            <w:tcBorders>
              <w:top w:val="single" w:sz="8" w:space="0" w:color="F79646"/>
              <w:bottom w:val="single" w:sz="8" w:space="0" w:color="F79646"/>
              <w:right w:val="single" w:sz="4" w:space="0" w:color="F79646"/>
            </w:tcBorders>
            <w:vAlign w:val="center"/>
          </w:tcPr>
          <w:p w14:paraId="78E07738" w14:textId="77777777" w:rsidR="00034FB5" w:rsidRPr="00F27D3B" w:rsidRDefault="00ED0452">
            <w:pPr>
              <w:rPr>
                <w:rFonts w:ascii="Tahoma" w:hAnsi="Tahoma" w:cs="Tahoma"/>
                <w:bCs/>
                <w:sz w:val="16"/>
                <w:szCs w:val="19"/>
              </w:rPr>
            </w:pPr>
            <w:r w:rsidRPr="00F27D3B">
              <w:rPr>
                <w:rFonts w:ascii="Tahoma" w:hAnsi="Tahoma" w:cs="Tahoma"/>
                <w:bCs/>
                <w:sz w:val="16"/>
                <w:szCs w:val="19"/>
              </w:rPr>
              <w:t>Microsoft</w:t>
            </w:r>
            <w:r w:rsidR="00F27D3B" w:rsidRPr="00F27D3B">
              <w:rPr>
                <w:rFonts w:ascii="Tahoma" w:hAnsi="Tahoma" w:cs="Tahoma"/>
                <w:bCs/>
                <w:sz w:val="16"/>
                <w:szCs w:val="19"/>
                <w:vertAlign w:val="superscript"/>
              </w:rPr>
              <w:t>®</w:t>
            </w:r>
            <w:r w:rsidRPr="00F27D3B">
              <w:rPr>
                <w:rFonts w:ascii="Tahoma" w:hAnsi="Tahoma" w:cs="Tahoma"/>
                <w:bCs/>
                <w:sz w:val="16"/>
                <w:szCs w:val="19"/>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39" w14:textId="77777777" w:rsidR="00034FB5" w:rsidRPr="0091494B" w:rsidRDefault="00034FB5"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3A" w14:textId="77777777" w:rsidR="00034FB5" w:rsidRPr="0091494B" w:rsidRDefault="00034FB5"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3B" w14:textId="77777777" w:rsidR="00034FB5"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3C" w14:textId="77777777" w:rsidR="00034FB5" w:rsidRPr="0091494B" w:rsidRDefault="00034FB5" w:rsidP="00481367">
            <w:pPr>
              <w:jc w:val="center"/>
              <w:rPr>
                <w:rStyle w:val="Hyperlink"/>
                <w:rFonts w:ascii="Tahoma" w:hAnsi="Tahoma" w:cs="Tahoma"/>
                <w:bCs/>
                <w:iCs/>
                <w:color w:val="auto"/>
                <w:sz w:val="16"/>
                <w:szCs w:val="16"/>
                <w:u w:val="none"/>
                <w:lang w:val="pt-BR"/>
              </w:rPr>
            </w:pPr>
          </w:p>
        </w:tc>
      </w:tr>
      <w:tr w:rsidR="00034FB5" w:rsidRPr="0091494B" w14:paraId="78E07743" w14:textId="77777777" w:rsidTr="00134F83">
        <w:tc>
          <w:tcPr>
            <w:tcW w:w="9198" w:type="dxa"/>
            <w:gridSpan w:val="2"/>
            <w:tcBorders>
              <w:top w:val="single" w:sz="8" w:space="0" w:color="F79646"/>
              <w:bottom w:val="single" w:sz="8" w:space="0" w:color="F79646"/>
              <w:right w:val="single" w:sz="4" w:space="0" w:color="F79646"/>
            </w:tcBorders>
            <w:vAlign w:val="center"/>
          </w:tcPr>
          <w:p w14:paraId="78E0773E" w14:textId="77777777" w:rsidR="00034FB5" w:rsidRPr="00F27D3B" w:rsidRDefault="00ED0452">
            <w:pPr>
              <w:rPr>
                <w:rFonts w:ascii="Tahoma" w:hAnsi="Tahoma" w:cs="Tahoma"/>
                <w:bCs/>
                <w:sz w:val="16"/>
                <w:szCs w:val="19"/>
                <w:lang w:val="fr-FR"/>
              </w:rPr>
            </w:pPr>
            <w:r w:rsidRPr="00F27D3B">
              <w:rPr>
                <w:rFonts w:ascii="Tahoma" w:hAnsi="Tahoma" w:cs="Tahoma"/>
                <w:bCs/>
                <w:sz w:val="16"/>
                <w:szCs w:val="19"/>
                <w:lang w:val="fr-FR"/>
              </w:rPr>
              <w:t>Microsoft</w:t>
            </w:r>
            <w:r w:rsidR="00F27D3B" w:rsidRPr="00F27D3B">
              <w:rPr>
                <w:rFonts w:ascii="Tahoma" w:hAnsi="Tahoma" w:cs="Tahoma"/>
                <w:bCs/>
                <w:sz w:val="16"/>
                <w:szCs w:val="19"/>
                <w:vertAlign w:val="superscript"/>
                <w:lang w:val="fr-FR"/>
              </w:rPr>
              <w:t>®</w:t>
            </w:r>
            <w:r w:rsidRPr="00F27D3B">
              <w:rPr>
                <w:rFonts w:ascii="Tahoma" w:hAnsi="Tahoma" w:cs="Tahoma"/>
                <w:bCs/>
                <w:sz w:val="16"/>
                <w:szCs w:val="19"/>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3F" w14:textId="77777777" w:rsidR="00034FB5" w:rsidRPr="00F81350" w:rsidRDefault="00034FB5" w:rsidP="0052100B">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40" w14:textId="77777777" w:rsidR="00034FB5" w:rsidRPr="00F81350" w:rsidRDefault="00034FB5" w:rsidP="0052100B">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41" w14:textId="77777777" w:rsidR="00034FB5"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42" w14:textId="77777777" w:rsidR="00034FB5" w:rsidRPr="0091494B" w:rsidRDefault="00034FB5" w:rsidP="00481367">
            <w:pPr>
              <w:jc w:val="center"/>
              <w:rPr>
                <w:rStyle w:val="Hyperlink"/>
                <w:rFonts w:ascii="Tahoma" w:hAnsi="Tahoma" w:cs="Tahoma"/>
                <w:bCs/>
                <w:iCs/>
                <w:color w:val="auto"/>
                <w:sz w:val="16"/>
                <w:szCs w:val="16"/>
                <w:u w:val="none"/>
                <w:lang w:val="pt-BR"/>
              </w:rPr>
            </w:pPr>
          </w:p>
        </w:tc>
      </w:tr>
      <w:tr w:rsidR="00034FB5" w:rsidRPr="0091494B" w14:paraId="78E07749" w14:textId="77777777" w:rsidTr="00134F83">
        <w:tc>
          <w:tcPr>
            <w:tcW w:w="9198" w:type="dxa"/>
            <w:gridSpan w:val="2"/>
            <w:tcBorders>
              <w:top w:val="single" w:sz="8" w:space="0" w:color="F79646"/>
              <w:bottom w:val="single" w:sz="8" w:space="0" w:color="F79646"/>
              <w:right w:val="single" w:sz="4" w:space="0" w:color="F79646"/>
            </w:tcBorders>
            <w:vAlign w:val="center"/>
          </w:tcPr>
          <w:p w14:paraId="78E07744" w14:textId="77777777" w:rsidR="00034FB5" w:rsidRPr="0091494B"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45" w14:textId="77777777" w:rsidR="00034FB5" w:rsidRPr="0091494B" w:rsidRDefault="00034FB5"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46" w14:textId="77777777" w:rsidR="00034FB5" w:rsidRPr="0091494B" w:rsidRDefault="00034FB5"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47" w14:textId="77777777" w:rsidR="00034FB5"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48" w14:textId="77777777" w:rsidR="00034FB5" w:rsidRPr="0091494B" w:rsidRDefault="00034FB5" w:rsidP="00481367">
            <w:pPr>
              <w:jc w:val="center"/>
              <w:rPr>
                <w:rStyle w:val="Hyperlink"/>
                <w:rFonts w:ascii="Tahoma" w:hAnsi="Tahoma" w:cs="Tahoma"/>
                <w:bCs/>
                <w:iCs/>
                <w:color w:val="auto"/>
                <w:sz w:val="16"/>
                <w:szCs w:val="16"/>
                <w:u w:val="none"/>
                <w:lang w:val="pt-BR"/>
              </w:rPr>
            </w:pPr>
          </w:p>
        </w:tc>
      </w:tr>
      <w:tr w:rsidR="00034FB5" w:rsidRPr="0091494B" w14:paraId="78E0774F" w14:textId="77777777" w:rsidTr="00134F83">
        <w:tc>
          <w:tcPr>
            <w:tcW w:w="9198" w:type="dxa"/>
            <w:gridSpan w:val="2"/>
            <w:tcBorders>
              <w:top w:val="single" w:sz="8" w:space="0" w:color="F79646"/>
              <w:bottom w:val="single" w:sz="8" w:space="0" w:color="F79646"/>
              <w:right w:val="single" w:sz="4" w:space="0" w:color="F79646"/>
            </w:tcBorders>
            <w:vAlign w:val="center"/>
          </w:tcPr>
          <w:p w14:paraId="78E0774A" w14:textId="77777777" w:rsidR="00034FB5" w:rsidRPr="0091494B"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4B" w14:textId="77777777" w:rsidR="00034FB5" w:rsidRPr="0091494B" w:rsidRDefault="00034FB5"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4C" w14:textId="77777777" w:rsidR="00034FB5" w:rsidRPr="0091494B" w:rsidRDefault="00034FB5"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4D" w14:textId="77777777" w:rsidR="00034FB5"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4E" w14:textId="77777777" w:rsidR="00034FB5" w:rsidRPr="0091494B" w:rsidRDefault="00034FB5" w:rsidP="00481367">
            <w:pPr>
              <w:jc w:val="center"/>
              <w:rPr>
                <w:rStyle w:val="Hyperlink"/>
                <w:rFonts w:ascii="Tahoma" w:hAnsi="Tahoma" w:cs="Tahoma"/>
                <w:bCs/>
                <w:iCs/>
                <w:color w:val="auto"/>
                <w:sz w:val="16"/>
                <w:szCs w:val="16"/>
                <w:u w:val="none"/>
                <w:lang w:val="pt-BR"/>
              </w:rPr>
            </w:pPr>
          </w:p>
        </w:tc>
      </w:tr>
      <w:tr w:rsidR="00DE25DE" w:rsidRPr="0091494B" w14:paraId="78E07755" w14:textId="77777777" w:rsidTr="00134F83">
        <w:tc>
          <w:tcPr>
            <w:tcW w:w="9198" w:type="dxa"/>
            <w:gridSpan w:val="2"/>
            <w:tcBorders>
              <w:top w:val="single" w:sz="8" w:space="0" w:color="F79646"/>
              <w:bottom w:val="single" w:sz="8" w:space="0" w:color="F79646"/>
              <w:right w:val="single" w:sz="4" w:space="0" w:color="F79646"/>
            </w:tcBorders>
            <w:vAlign w:val="center"/>
          </w:tcPr>
          <w:p w14:paraId="78E07750" w14:textId="77777777" w:rsidR="00DE25DE" w:rsidRPr="00F81350"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51"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52"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53"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54" w14:textId="77777777" w:rsidR="00DE25DE" w:rsidRPr="0091494B" w:rsidRDefault="00DE25DE" w:rsidP="00481367">
            <w:pPr>
              <w:jc w:val="center"/>
              <w:rPr>
                <w:rStyle w:val="Hyperlink"/>
                <w:rFonts w:ascii="Tahoma" w:hAnsi="Tahoma" w:cs="Tahoma"/>
                <w:bCs/>
                <w:iCs/>
                <w:color w:val="auto"/>
                <w:sz w:val="16"/>
                <w:szCs w:val="16"/>
                <w:u w:val="none"/>
                <w:lang w:val="pt-BR"/>
              </w:rPr>
            </w:pPr>
          </w:p>
        </w:tc>
      </w:tr>
      <w:tr w:rsidR="00DE25DE" w:rsidRPr="0091494B" w14:paraId="78E0775B" w14:textId="77777777" w:rsidTr="00134F83">
        <w:tc>
          <w:tcPr>
            <w:tcW w:w="9198" w:type="dxa"/>
            <w:gridSpan w:val="2"/>
            <w:tcBorders>
              <w:right w:val="single" w:sz="4" w:space="0" w:color="F79646"/>
            </w:tcBorders>
            <w:vAlign w:val="center"/>
          </w:tcPr>
          <w:p w14:paraId="78E07756" w14:textId="77777777" w:rsidR="00DE25DE" w:rsidRPr="00F81350"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System Center Mobile Device Manager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57"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58"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59"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5A" w14:textId="77777777" w:rsidR="00DE25DE" w:rsidRPr="0091494B" w:rsidRDefault="00DE25DE" w:rsidP="00481367">
            <w:pPr>
              <w:jc w:val="center"/>
              <w:rPr>
                <w:rStyle w:val="Hyperlink"/>
                <w:rFonts w:ascii="Tahoma" w:hAnsi="Tahoma" w:cs="Tahoma"/>
                <w:bCs/>
                <w:iCs/>
                <w:color w:val="auto"/>
                <w:sz w:val="16"/>
                <w:szCs w:val="16"/>
                <w:u w:val="none"/>
                <w:lang w:val="pt-BR"/>
              </w:rPr>
            </w:pPr>
          </w:p>
        </w:tc>
      </w:tr>
      <w:tr w:rsidR="00DE25DE" w:rsidRPr="0091494B" w14:paraId="78E07761" w14:textId="77777777" w:rsidTr="00134F83">
        <w:tc>
          <w:tcPr>
            <w:tcW w:w="9198" w:type="dxa"/>
            <w:gridSpan w:val="2"/>
            <w:tcBorders>
              <w:right w:val="single" w:sz="4" w:space="0" w:color="F79646"/>
            </w:tcBorders>
            <w:vAlign w:val="center"/>
          </w:tcPr>
          <w:p w14:paraId="78E0775C" w14:textId="77777777" w:rsidR="00DE25DE" w:rsidRPr="00F81350"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Visio</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Premium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5D"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5E"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5F"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60" w14:textId="77777777" w:rsidR="00DE25DE" w:rsidRPr="0091494B" w:rsidRDefault="00FA167D" w:rsidP="00481367">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m</w:t>
            </w:r>
          </w:p>
        </w:tc>
      </w:tr>
      <w:tr w:rsidR="00DE25DE" w:rsidRPr="0091494B" w14:paraId="78E07767" w14:textId="77777777" w:rsidTr="00134F83">
        <w:tc>
          <w:tcPr>
            <w:tcW w:w="9198" w:type="dxa"/>
            <w:gridSpan w:val="2"/>
            <w:tcBorders>
              <w:top w:val="single" w:sz="8" w:space="0" w:color="F79646"/>
              <w:bottom w:val="single" w:sz="8" w:space="0" w:color="F79646"/>
              <w:right w:val="single" w:sz="4" w:space="0" w:color="F79646"/>
            </w:tcBorders>
            <w:vAlign w:val="center"/>
          </w:tcPr>
          <w:p w14:paraId="78E07762" w14:textId="77777777" w:rsidR="00DE25DE" w:rsidRPr="00F81350"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Visio</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63"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64"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65"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66" w14:textId="77777777" w:rsidR="00DE25DE" w:rsidRPr="0091494B" w:rsidRDefault="00FA167D" w:rsidP="00481367">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m</w:t>
            </w:r>
          </w:p>
        </w:tc>
      </w:tr>
      <w:tr w:rsidR="00DE25DE" w:rsidRPr="0091494B" w14:paraId="78E0776D" w14:textId="77777777" w:rsidTr="00134F83">
        <w:tc>
          <w:tcPr>
            <w:tcW w:w="9198" w:type="dxa"/>
            <w:gridSpan w:val="2"/>
            <w:tcBorders>
              <w:right w:val="single" w:sz="4" w:space="0" w:color="F79646"/>
            </w:tcBorders>
            <w:vAlign w:val="center"/>
          </w:tcPr>
          <w:p w14:paraId="78E07768" w14:textId="77777777" w:rsidR="00DE25DE" w:rsidRPr="00F81350"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Visio</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69"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6A"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6B"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6C" w14:textId="77777777" w:rsidR="00DE25DE" w:rsidRPr="0091494B" w:rsidRDefault="00FA167D" w:rsidP="00481367">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m</w:t>
            </w:r>
          </w:p>
        </w:tc>
      </w:tr>
      <w:tr w:rsidR="005F331F" w:rsidRPr="0091494B" w14:paraId="78E07773" w14:textId="77777777" w:rsidTr="00134F83">
        <w:tc>
          <w:tcPr>
            <w:tcW w:w="9198" w:type="dxa"/>
            <w:gridSpan w:val="2"/>
            <w:tcBorders>
              <w:top w:val="single" w:sz="8" w:space="0" w:color="F79646"/>
              <w:bottom w:val="single" w:sz="8" w:space="0" w:color="F79646"/>
              <w:right w:val="single" w:sz="4" w:space="0" w:color="F79646"/>
            </w:tcBorders>
            <w:vAlign w:val="center"/>
          </w:tcPr>
          <w:p w14:paraId="78E0776E" w14:textId="77777777" w:rsidR="005F331F" w:rsidRPr="0091494B"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Visual Studio</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LightSwitch 2011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6F" w14:textId="77777777" w:rsidR="005F331F" w:rsidRPr="0091494B" w:rsidRDefault="005F331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70" w14:textId="77777777" w:rsidR="005F331F" w:rsidRPr="0091494B" w:rsidRDefault="005F331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71" w14:textId="77777777" w:rsidR="005F331F" w:rsidRPr="0091494B" w:rsidRDefault="005F331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72" w14:textId="77777777" w:rsidR="005F331F" w:rsidRPr="0091494B" w:rsidRDefault="005F331F" w:rsidP="00481367">
            <w:pPr>
              <w:jc w:val="center"/>
              <w:rPr>
                <w:rStyle w:val="Hyperlink"/>
                <w:rFonts w:ascii="Tahoma" w:hAnsi="Tahoma" w:cs="Tahoma"/>
                <w:bCs/>
                <w:iCs/>
                <w:color w:val="auto"/>
                <w:sz w:val="16"/>
                <w:szCs w:val="16"/>
                <w:u w:val="none"/>
                <w:lang w:val="pt-BR"/>
              </w:rPr>
            </w:pPr>
          </w:p>
        </w:tc>
      </w:tr>
      <w:tr w:rsidR="00DE25DE" w:rsidRPr="0091494B" w14:paraId="78E07779" w14:textId="77777777" w:rsidTr="00134F83">
        <w:tc>
          <w:tcPr>
            <w:tcW w:w="9198" w:type="dxa"/>
            <w:gridSpan w:val="2"/>
            <w:tcBorders>
              <w:top w:val="single" w:sz="8" w:space="0" w:color="F79646"/>
              <w:bottom w:val="single" w:sz="8" w:space="0" w:color="F79646"/>
              <w:right w:val="single" w:sz="4" w:space="0" w:color="F79646"/>
            </w:tcBorders>
            <w:vAlign w:val="center"/>
          </w:tcPr>
          <w:p w14:paraId="78E07774" w14:textId="77777777" w:rsidR="00DE25DE" w:rsidRPr="00F81350" w:rsidRDefault="00FA167D">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Visual Studio</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Premium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75"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76"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77"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78" w14:textId="77777777" w:rsidR="00DE25DE" w:rsidRPr="0091494B" w:rsidRDefault="00DE25DE" w:rsidP="00481367">
            <w:pPr>
              <w:jc w:val="center"/>
              <w:rPr>
                <w:rStyle w:val="Hyperlink"/>
                <w:rFonts w:ascii="Tahoma" w:hAnsi="Tahoma" w:cs="Tahoma"/>
                <w:bCs/>
                <w:iCs/>
                <w:color w:val="auto"/>
                <w:sz w:val="16"/>
                <w:szCs w:val="16"/>
                <w:u w:val="none"/>
                <w:lang w:val="pt-BR"/>
              </w:rPr>
            </w:pPr>
          </w:p>
        </w:tc>
      </w:tr>
      <w:tr w:rsidR="00DE25DE" w:rsidRPr="0091494B" w14:paraId="78E0777F" w14:textId="77777777" w:rsidTr="00134F83">
        <w:tc>
          <w:tcPr>
            <w:tcW w:w="9198" w:type="dxa"/>
            <w:gridSpan w:val="2"/>
            <w:tcBorders>
              <w:right w:val="single" w:sz="4" w:space="0" w:color="F79646"/>
            </w:tcBorders>
            <w:vAlign w:val="center"/>
          </w:tcPr>
          <w:p w14:paraId="78E0777A" w14:textId="77777777" w:rsidR="00DE25DE" w:rsidRPr="00F81350" w:rsidRDefault="00FA167D">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Visual Studio</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7B"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7C"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7D"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7E" w14:textId="77777777" w:rsidR="00DE25DE" w:rsidRPr="0091494B" w:rsidRDefault="00DE25DE" w:rsidP="00481367">
            <w:pPr>
              <w:jc w:val="center"/>
              <w:rPr>
                <w:rStyle w:val="Hyperlink"/>
                <w:rFonts w:ascii="Tahoma" w:hAnsi="Tahoma" w:cs="Tahoma"/>
                <w:bCs/>
                <w:iCs/>
                <w:color w:val="auto"/>
                <w:sz w:val="16"/>
                <w:szCs w:val="16"/>
                <w:u w:val="none"/>
                <w:lang w:val="pt-BR"/>
              </w:rPr>
            </w:pPr>
          </w:p>
        </w:tc>
      </w:tr>
      <w:tr w:rsidR="00DE25DE" w:rsidRPr="0091494B" w14:paraId="78E07785" w14:textId="77777777" w:rsidTr="00134F83">
        <w:tc>
          <w:tcPr>
            <w:tcW w:w="9198" w:type="dxa"/>
            <w:gridSpan w:val="2"/>
            <w:tcBorders>
              <w:top w:val="single" w:sz="8" w:space="0" w:color="F79646"/>
              <w:bottom w:val="single" w:sz="8" w:space="0" w:color="F79646"/>
              <w:right w:val="single" w:sz="4" w:space="0" w:color="F79646"/>
            </w:tcBorders>
            <w:vAlign w:val="center"/>
          </w:tcPr>
          <w:p w14:paraId="78E07780" w14:textId="77777777" w:rsidR="00DE25DE" w:rsidRPr="00F81350"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Visual Studio</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Ultimate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81"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82"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83"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84" w14:textId="77777777" w:rsidR="00DE25DE" w:rsidRPr="0091494B" w:rsidRDefault="00DE25DE" w:rsidP="00481367">
            <w:pPr>
              <w:jc w:val="center"/>
              <w:rPr>
                <w:rStyle w:val="Hyperlink"/>
                <w:rFonts w:ascii="Tahoma" w:hAnsi="Tahoma" w:cs="Tahoma"/>
                <w:bCs/>
                <w:iCs/>
                <w:color w:val="auto"/>
                <w:sz w:val="16"/>
                <w:szCs w:val="16"/>
                <w:u w:val="none"/>
                <w:lang w:val="pt-BR"/>
              </w:rPr>
            </w:pPr>
          </w:p>
        </w:tc>
      </w:tr>
      <w:tr w:rsidR="00DE25DE" w:rsidRPr="0091494B" w14:paraId="78E0778B" w14:textId="77777777" w:rsidTr="00134F83">
        <w:tc>
          <w:tcPr>
            <w:tcW w:w="9198" w:type="dxa"/>
            <w:gridSpan w:val="2"/>
            <w:tcBorders>
              <w:right w:val="single" w:sz="4" w:space="0" w:color="F79646"/>
            </w:tcBorders>
            <w:vAlign w:val="center"/>
          </w:tcPr>
          <w:p w14:paraId="78E07786" w14:textId="77777777" w:rsidR="00DE25DE" w:rsidRPr="00F81350" w:rsidRDefault="00FA167D">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Visual Studio</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Test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87"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88"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89"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8A" w14:textId="77777777" w:rsidR="00DE25DE" w:rsidRPr="0091494B" w:rsidRDefault="00DE25DE" w:rsidP="00481367">
            <w:pPr>
              <w:jc w:val="center"/>
              <w:rPr>
                <w:rStyle w:val="Hyperlink"/>
                <w:rFonts w:ascii="Tahoma" w:hAnsi="Tahoma" w:cs="Tahoma"/>
                <w:bCs/>
                <w:iCs/>
                <w:color w:val="auto"/>
                <w:sz w:val="16"/>
                <w:szCs w:val="16"/>
                <w:u w:val="none"/>
                <w:lang w:val="pt-BR"/>
              </w:rPr>
            </w:pPr>
          </w:p>
        </w:tc>
      </w:tr>
      <w:tr w:rsidR="00DE25DE" w:rsidRPr="0091494B" w14:paraId="78E07791" w14:textId="77777777" w:rsidTr="00134F83">
        <w:tc>
          <w:tcPr>
            <w:tcW w:w="9198" w:type="dxa"/>
            <w:gridSpan w:val="2"/>
            <w:tcBorders>
              <w:top w:val="single" w:sz="8" w:space="0" w:color="F79646"/>
              <w:bottom w:val="single" w:sz="8" w:space="0" w:color="F79646"/>
              <w:right w:val="single" w:sz="4" w:space="0" w:color="F79646"/>
            </w:tcBorders>
            <w:vAlign w:val="center"/>
          </w:tcPr>
          <w:p w14:paraId="78E0778C" w14:textId="77777777" w:rsidR="00DE25DE" w:rsidRPr="00F27D3B" w:rsidRDefault="00FA167D">
            <w:pPr>
              <w:rPr>
                <w:rFonts w:ascii="Tahoma" w:hAnsi="Tahoma" w:cs="Tahoma"/>
                <w:bCs/>
                <w:sz w:val="16"/>
                <w:szCs w:val="19"/>
              </w:rPr>
            </w:pPr>
            <w:r w:rsidRPr="00F27D3B">
              <w:rPr>
                <w:rFonts w:ascii="Tahoma" w:hAnsi="Tahoma" w:cs="Tahoma"/>
                <w:bCs/>
                <w:sz w:val="16"/>
                <w:szCs w:val="19"/>
              </w:rPr>
              <w:t>Microsoft</w:t>
            </w:r>
            <w:r w:rsidR="00F27D3B" w:rsidRPr="00F27D3B">
              <w:rPr>
                <w:rFonts w:ascii="Tahoma" w:hAnsi="Tahoma" w:cs="Tahoma"/>
                <w:bCs/>
                <w:sz w:val="16"/>
                <w:szCs w:val="19"/>
                <w:vertAlign w:val="superscript"/>
              </w:rPr>
              <w:t>®</w:t>
            </w:r>
            <w:r w:rsidRPr="00F27D3B">
              <w:rPr>
                <w:rFonts w:ascii="Tahoma" w:hAnsi="Tahoma" w:cs="Tahoma"/>
                <w:bCs/>
                <w:sz w:val="16"/>
                <w:szCs w:val="19"/>
              </w:rPr>
              <w:t xml:space="preserve"> Visual Studio</w:t>
            </w:r>
            <w:r w:rsidR="00F27D3B" w:rsidRPr="00F27D3B">
              <w:rPr>
                <w:rFonts w:ascii="Tahoma" w:hAnsi="Tahoma" w:cs="Tahoma"/>
                <w:bCs/>
                <w:sz w:val="16"/>
                <w:szCs w:val="19"/>
                <w:vertAlign w:val="superscript"/>
              </w:rPr>
              <w:t>®</w:t>
            </w:r>
            <w:r w:rsidRPr="00F27D3B">
              <w:rPr>
                <w:rFonts w:ascii="Tahoma" w:hAnsi="Tahoma" w:cs="Tahoma"/>
                <w:bCs/>
                <w:sz w:val="16"/>
                <w:szCs w:val="19"/>
              </w:rPr>
              <w:t xml:space="preserve"> Team Foundation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8D" w14:textId="77777777" w:rsidR="00DE25DE" w:rsidRPr="0091494B"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8E"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8F"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90" w14:textId="77777777" w:rsidR="00DE25DE" w:rsidRPr="0091494B" w:rsidRDefault="00DE25DE" w:rsidP="00481367">
            <w:pPr>
              <w:jc w:val="center"/>
              <w:rPr>
                <w:rStyle w:val="Hyperlink"/>
                <w:rFonts w:ascii="Tahoma" w:hAnsi="Tahoma" w:cs="Tahoma"/>
                <w:bCs/>
                <w:iCs/>
                <w:color w:val="auto"/>
                <w:sz w:val="16"/>
                <w:szCs w:val="16"/>
                <w:u w:val="none"/>
                <w:lang w:val="pt-BR"/>
              </w:rPr>
            </w:pPr>
          </w:p>
        </w:tc>
      </w:tr>
      <w:tr w:rsidR="00DE25DE" w:rsidRPr="0091494B" w14:paraId="78E07797" w14:textId="77777777" w:rsidTr="00134F83">
        <w:tc>
          <w:tcPr>
            <w:tcW w:w="9198" w:type="dxa"/>
            <w:gridSpan w:val="2"/>
            <w:tcBorders>
              <w:right w:val="single" w:sz="4" w:space="0" w:color="F79646"/>
            </w:tcBorders>
            <w:vAlign w:val="center"/>
          </w:tcPr>
          <w:p w14:paraId="78E07792" w14:textId="77777777" w:rsidR="00DE25DE" w:rsidRPr="00F27D3B" w:rsidRDefault="00ED0452">
            <w:pPr>
              <w:rPr>
                <w:rFonts w:ascii="Tahoma" w:hAnsi="Tahoma" w:cs="Tahoma"/>
                <w:bCs/>
                <w:sz w:val="16"/>
                <w:szCs w:val="19"/>
                <w:lang w:val="de-DE"/>
              </w:rPr>
            </w:pPr>
            <w:r w:rsidRPr="00F27D3B">
              <w:rPr>
                <w:rFonts w:ascii="Tahoma" w:hAnsi="Tahoma" w:cs="Tahoma"/>
                <w:bCs/>
                <w:sz w:val="16"/>
                <w:szCs w:val="19"/>
                <w:lang w:val="de-DE"/>
              </w:rPr>
              <w:t>CAL für Windows Server</w:t>
            </w:r>
            <w:r w:rsidR="00F27D3B" w:rsidRPr="00F27D3B">
              <w:rPr>
                <w:rFonts w:ascii="Tahoma" w:hAnsi="Tahoma" w:cs="Tahoma"/>
                <w:bCs/>
                <w:sz w:val="16"/>
                <w:szCs w:val="19"/>
                <w:vertAlign w:val="superscript"/>
                <w:lang w:val="de-DE"/>
              </w:rPr>
              <w:t>®</w:t>
            </w:r>
            <w:r w:rsidRPr="00F27D3B">
              <w:rPr>
                <w:rFonts w:ascii="Tahoma" w:hAnsi="Tahoma" w:cs="Tahoma"/>
                <w:bCs/>
                <w:sz w:val="16"/>
                <w:szCs w:val="19"/>
                <w:lang w:val="de-DE"/>
              </w:rPr>
              <w:t xml:space="preserve"> 2008-Remotedesktopdienste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8E07793"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8E07794"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E07795"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8E07796" w14:textId="77777777" w:rsidR="00DE25DE" w:rsidRPr="0091494B" w:rsidRDefault="00FA167D" w:rsidP="00481367">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r</w:t>
            </w:r>
          </w:p>
        </w:tc>
      </w:tr>
      <w:tr w:rsidR="00DE25DE" w:rsidRPr="0091494B" w14:paraId="78E0779D" w14:textId="77777777" w:rsidTr="00134F83">
        <w:tc>
          <w:tcPr>
            <w:tcW w:w="9198" w:type="dxa"/>
            <w:gridSpan w:val="2"/>
            <w:tcBorders>
              <w:top w:val="single" w:sz="8" w:space="0" w:color="F79646"/>
              <w:bottom w:val="single" w:sz="8" w:space="0" w:color="F79646"/>
              <w:right w:val="single" w:sz="4" w:space="0" w:color="F79646"/>
            </w:tcBorders>
            <w:vAlign w:val="center"/>
          </w:tcPr>
          <w:p w14:paraId="78E07798" w14:textId="77777777" w:rsidR="00DE25DE" w:rsidRPr="00F81350" w:rsidRDefault="00ED0452">
            <w:pPr>
              <w:rPr>
                <w:rFonts w:ascii="Tahoma" w:hAnsi="Tahoma" w:cs="Tahoma"/>
                <w:bCs/>
                <w:sz w:val="16"/>
                <w:szCs w:val="19"/>
                <w:lang w:val="pt-BR"/>
              </w:rPr>
            </w:pPr>
            <w:r w:rsidRPr="00F81350">
              <w:rPr>
                <w:rFonts w:ascii="Tahoma" w:hAnsi="Tahoma" w:cs="Tahoma"/>
                <w:bCs/>
                <w:sz w:val="16"/>
                <w:szCs w:val="19"/>
                <w:lang w:val="pt-BR"/>
              </w:rPr>
              <w:t>Microsoft</w:t>
            </w:r>
            <w:r w:rsidR="00F27D3B" w:rsidRPr="00F27D3B">
              <w:rPr>
                <w:rFonts w:ascii="Tahoma" w:hAnsi="Tahoma" w:cs="Tahoma"/>
                <w:bCs/>
                <w:sz w:val="16"/>
                <w:szCs w:val="19"/>
                <w:vertAlign w:val="superscript"/>
                <w:lang w:val="pt-BR"/>
              </w:rPr>
              <w:t>®</w:t>
            </w:r>
            <w:r w:rsidRPr="00F81350">
              <w:rPr>
                <w:rFonts w:ascii="Tahoma" w:hAnsi="Tahoma" w:cs="Tahoma"/>
                <w:bCs/>
                <w:sz w:val="16"/>
                <w:szCs w:val="19"/>
                <w:lang w:val="pt-BR"/>
              </w:rPr>
              <w:t xml:space="preserve"> Word 2010</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78E07799" w14:textId="77777777" w:rsidR="00DE25DE" w:rsidRPr="0091494B" w:rsidRDefault="00FA167D" w:rsidP="0052100B">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78E0779A"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78E0779B" w14:textId="77777777" w:rsidR="00DE25DE" w:rsidRPr="0091494B"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78E0779C" w14:textId="77777777" w:rsidR="00DE25DE" w:rsidRPr="0091494B" w:rsidRDefault="00FA167D" w:rsidP="00481367">
            <w:pPr>
              <w:jc w:val="center"/>
              <w:rPr>
                <w:rStyle w:val="Hyperlink"/>
                <w:rFonts w:ascii="Tahoma" w:hAnsi="Tahoma" w:cs="Tahoma"/>
                <w:bCs/>
                <w:iCs/>
                <w:color w:val="auto"/>
                <w:sz w:val="16"/>
                <w:szCs w:val="16"/>
                <w:u w:val="none"/>
                <w:lang w:val="pt-BR"/>
              </w:rPr>
            </w:pPr>
            <w:r w:rsidRPr="0091494B">
              <w:rPr>
                <w:rStyle w:val="Hyperlink"/>
                <w:rFonts w:ascii="Tahoma" w:hAnsi="Tahoma" w:cs="Tahoma"/>
                <w:color w:val="auto"/>
                <w:sz w:val="16"/>
                <w:u w:val="none"/>
                <w:lang w:val="de-DE"/>
              </w:rPr>
              <w:t>m</w:t>
            </w:r>
          </w:p>
        </w:tc>
      </w:tr>
    </w:tbl>
    <w:p w14:paraId="78E0779E" w14:textId="77777777" w:rsidR="00F81350" w:rsidRDefault="00FA167D" w:rsidP="00F81350">
      <w:pPr>
        <w:spacing w:before="120" w:after="20"/>
        <w:rPr>
          <w:rFonts w:ascii="Tahoma" w:hAnsi="Tahoma" w:cs="Tahoma"/>
          <w:i/>
          <w:sz w:val="18"/>
          <w:lang w:val="de-DE"/>
        </w:rPr>
      </w:pPr>
      <w:bookmarkStart w:id="4" w:name="_Q.__Do_I_need_to_buy_Commerce_Serve"/>
      <w:bookmarkEnd w:id="4"/>
      <w:r w:rsidRPr="0091494B">
        <w:rPr>
          <w:rFonts w:ascii="Tahoma" w:hAnsi="Tahoma" w:cs="Tahoma"/>
          <w:i/>
          <w:sz w:val="18"/>
          <w:lang w:val="de-DE"/>
        </w:rPr>
        <w:t>*Für die Positionen A, B, C und D in der rechten Spalte gelten die zusätzlichen Bestimmungen in den Abschnitten A - D unten.</w:t>
      </w:r>
    </w:p>
    <w:p w14:paraId="78E0779F" w14:textId="77777777" w:rsidR="00A26EDA" w:rsidRPr="00F81350" w:rsidRDefault="00F81350" w:rsidP="00F81350">
      <w:pPr>
        <w:pStyle w:val="ListParagraph"/>
        <w:numPr>
          <w:ilvl w:val="0"/>
          <w:numId w:val="25"/>
        </w:numPr>
        <w:jc w:val="both"/>
        <w:rPr>
          <w:rFonts w:ascii="Tahoma" w:hAnsi="Tahoma" w:cs="Tahoma"/>
          <w:b/>
          <w:color w:val="FF6600"/>
          <w:sz w:val="24"/>
          <w:szCs w:val="24"/>
        </w:rPr>
      </w:pPr>
      <w:r>
        <w:rPr>
          <w:rFonts w:ascii="Tahoma" w:hAnsi="Tahoma" w:cs="Tahoma"/>
          <w:i/>
          <w:sz w:val="18"/>
          <w:lang w:val="de-DE"/>
        </w:rPr>
        <w:br w:type="page"/>
      </w:r>
      <w:proofErr w:type="spellStart"/>
      <w:r w:rsidR="00FA167D" w:rsidRPr="00F81350">
        <w:rPr>
          <w:rFonts w:ascii="Tahoma" w:hAnsi="Tahoma" w:cs="Tahoma"/>
          <w:b/>
          <w:color w:val="FF6600"/>
          <w:sz w:val="24"/>
          <w:szCs w:val="24"/>
        </w:rPr>
        <w:lastRenderedPageBreak/>
        <w:t>Zusätzliche</w:t>
      </w:r>
      <w:proofErr w:type="spellEnd"/>
      <w:r w:rsidR="00FA167D" w:rsidRPr="00F81350">
        <w:rPr>
          <w:rFonts w:ascii="Tahoma" w:hAnsi="Tahoma" w:cs="Tahoma"/>
          <w:b/>
          <w:color w:val="FF6600"/>
          <w:sz w:val="24"/>
          <w:szCs w:val="24"/>
        </w:rPr>
        <w:t xml:space="preserve"> </w:t>
      </w:r>
      <w:proofErr w:type="spellStart"/>
      <w:r w:rsidR="00FA167D" w:rsidRPr="00F81350">
        <w:rPr>
          <w:rFonts w:ascii="Tahoma" w:hAnsi="Tahoma" w:cs="Tahoma"/>
          <w:b/>
          <w:color w:val="FF6600"/>
          <w:sz w:val="24"/>
          <w:szCs w:val="24"/>
        </w:rPr>
        <w:t>Produktbestimmungen</w:t>
      </w:r>
      <w:proofErr w:type="spellEnd"/>
    </w:p>
    <w:p w14:paraId="78E077A0" w14:textId="77777777" w:rsidR="00A26EDA" w:rsidRPr="00F81350" w:rsidRDefault="00A26EDA" w:rsidP="00A26EDA">
      <w:pPr>
        <w:jc w:val="both"/>
        <w:rPr>
          <w:rFonts w:ascii="Tahoma" w:hAnsi="Tahoma" w:cs="Tahoma"/>
          <w:lang w:val="de-DE"/>
        </w:rPr>
      </w:pPr>
    </w:p>
    <w:p w14:paraId="78E077A1" w14:textId="77777777" w:rsidR="00CC3B64" w:rsidRPr="00F81350" w:rsidRDefault="00FA167D" w:rsidP="00F81350">
      <w:pPr>
        <w:numPr>
          <w:ilvl w:val="0"/>
          <w:numId w:val="15"/>
        </w:numPr>
        <w:tabs>
          <w:tab w:val="clear" w:pos="360"/>
        </w:tabs>
        <w:jc w:val="both"/>
        <w:rPr>
          <w:rFonts w:ascii="Tahoma" w:hAnsi="Tahoma" w:cs="Tahoma"/>
          <w:lang w:val="de-DE"/>
        </w:rPr>
      </w:pPr>
      <w:r w:rsidRPr="0091494B">
        <w:rPr>
          <w:rFonts w:ascii="Tahoma" w:hAnsi="Tahoma" w:cs="Tahoma"/>
          <w:b/>
          <w:lang w:val="de-DE"/>
        </w:rPr>
        <w:t>Desktop-Anwendungsprodukte des Microsoft Office-Systems.</w:t>
      </w:r>
      <w:r w:rsidRPr="00F81350">
        <w:rPr>
          <w:rFonts w:ascii="Tahoma" w:hAnsi="Tahoma" w:cs="Tahoma"/>
          <w:lang w:val="de-DE"/>
        </w:rPr>
        <w:t xml:space="preserve"> </w:t>
      </w:r>
      <w:r w:rsidRPr="0091494B">
        <w:rPr>
          <w:rFonts w:ascii="Tahoma" w:hAnsi="Tahoma" w:cs="Tahoma"/>
          <w:lang w:val="de-DE"/>
        </w:rPr>
        <w:t>Die folgenden zusätzlichen Anforderungen gelten für Ihre Verwendung Lizenzierter Office-Desktop-Anwendungsprodukte (ausgenommen Microsoft</w:t>
      </w:r>
      <w:r w:rsidR="00F27D3B" w:rsidRPr="00F27D3B">
        <w:rPr>
          <w:rFonts w:ascii="Tahoma" w:hAnsi="Tahoma" w:cs="Tahoma"/>
          <w:vertAlign w:val="superscript"/>
          <w:lang w:val="de-DE"/>
        </w:rPr>
        <w:t>®</w:t>
      </w:r>
      <w:r w:rsidRPr="0091494B">
        <w:rPr>
          <w:rFonts w:ascii="Tahoma" w:hAnsi="Tahoma" w:cs="Tahoma"/>
          <w:vertAlign w:val="superscript"/>
          <w:lang w:val="de-DE"/>
        </w:rPr>
        <w:t xml:space="preserve"> </w:t>
      </w:r>
      <w:r w:rsidRPr="0091494B">
        <w:rPr>
          <w:rFonts w:ascii="Tahoma" w:hAnsi="Tahoma" w:cs="Tahoma"/>
          <w:lang w:val="de-DE"/>
        </w:rPr>
        <w:t>Office Multi Language Pack 2010, Microsoft</w:t>
      </w:r>
      <w:r w:rsidR="00F27D3B" w:rsidRPr="00F27D3B">
        <w:rPr>
          <w:rFonts w:ascii="Tahoma" w:hAnsi="Tahoma" w:cs="Tahoma"/>
          <w:vertAlign w:val="superscript"/>
          <w:lang w:val="de-DE"/>
        </w:rPr>
        <w:t>®</w:t>
      </w:r>
      <w:r w:rsidRPr="0091494B">
        <w:rPr>
          <w:rFonts w:ascii="Tahoma" w:hAnsi="Tahoma" w:cs="Tahoma"/>
          <w:vertAlign w:val="superscript"/>
          <w:lang w:val="de-DE"/>
        </w:rPr>
        <w:t xml:space="preserve"> </w:t>
      </w:r>
      <w:r w:rsidRPr="0091494B">
        <w:rPr>
          <w:rFonts w:ascii="Tahoma" w:hAnsi="Tahoma" w:cs="Tahoma"/>
          <w:lang w:val="de-DE"/>
        </w:rPr>
        <w:t>Project Professional 2010 und Microsoft</w:t>
      </w:r>
      <w:r w:rsidR="00F27D3B" w:rsidRPr="00F27D3B">
        <w:rPr>
          <w:rFonts w:ascii="Tahoma" w:hAnsi="Tahoma" w:cs="Tahoma"/>
          <w:vertAlign w:val="superscript"/>
          <w:lang w:val="de-DE"/>
        </w:rPr>
        <w:t>®</w:t>
      </w:r>
      <w:r w:rsidRPr="0091494B">
        <w:rPr>
          <w:rFonts w:ascii="Tahoma" w:hAnsi="Tahoma" w:cs="Tahoma"/>
          <w:lang w:val="de-DE"/>
        </w:rPr>
        <w:t xml:space="preserve"> Visio</w:t>
      </w:r>
      <w:r w:rsidR="00F27D3B" w:rsidRPr="00F27D3B">
        <w:rPr>
          <w:rFonts w:ascii="Tahoma" w:hAnsi="Tahoma" w:cs="Tahoma"/>
          <w:vertAlign w:val="superscript"/>
          <w:lang w:val="de-DE"/>
        </w:rPr>
        <w:t>®</w:t>
      </w:r>
      <w:r w:rsidRPr="0091494B">
        <w:rPr>
          <w:rFonts w:ascii="Tahoma" w:hAnsi="Tahoma" w:cs="Tahoma"/>
          <w:lang w:val="de-DE"/>
        </w:rPr>
        <w:t xml:space="preserve"> 2010):</w:t>
      </w:r>
    </w:p>
    <w:p w14:paraId="78E077A2" w14:textId="77777777" w:rsidR="00CC3B64" w:rsidRPr="00F81350" w:rsidRDefault="00CC3B64" w:rsidP="00CC3B64">
      <w:pPr>
        <w:jc w:val="both"/>
        <w:rPr>
          <w:rFonts w:ascii="Tahoma" w:hAnsi="Tahoma" w:cs="Tahoma"/>
          <w:lang w:val="de-DE"/>
        </w:rPr>
      </w:pPr>
    </w:p>
    <w:p w14:paraId="78E077A3" w14:textId="77777777" w:rsidR="00CC3B64" w:rsidRPr="00F81350" w:rsidRDefault="00FA167D" w:rsidP="00AE6EAF">
      <w:pPr>
        <w:numPr>
          <w:ilvl w:val="0"/>
          <w:numId w:val="3"/>
        </w:numPr>
        <w:jc w:val="both"/>
        <w:rPr>
          <w:rFonts w:ascii="Tahoma" w:hAnsi="Tahoma" w:cs="Tahoma"/>
          <w:lang w:val="de-DE"/>
        </w:rPr>
      </w:pPr>
      <w:r w:rsidRPr="00F81350">
        <w:rPr>
          <w:rFonts w:ascii="Tahoma" w:hAnsi="Tahoma" w:cs="Tahoma"/>
          <w:b/>
          <w:lang w:val="de-DE"/>
        </w:rPr>
        <w:t>Maximale Anzahl qualifizierter Desktops.</w:t>
      </w:r>
      <w:r w:rsidR="00ED0452" w:rsidRPr="00F81350">
        <w:rPr>
          <w:rFonts w:ascii="Tahoma" w:hAnsi="Tahoma" w:cs="Tahoma"/>
          <w:lang w:val="de-DE"/>
        </w:rPr>
        <w:t xml:space="preserve"> </w:t>
      </w:r>
      <w:r w:rsidRPr="00F81350">
        <w:rPr>
          <w:rFonts w:ascii="Tahoma" w:hAnsi="Tahoma" w:cs="Tahoma"/>
          <w:lang w:val="de-DE"/>
        </w:rPr>
        <w:t>Sie sind berechtigt, Endbenutzern die mit der Vereinheitlichten Lösung Integrierten Office-Produkte mit einer beliebigen Anzahl qualifizierter Desktops anzubieten.</w:t>
      </w:r>
      <w:r w:rsidR="00ED0452" w:rsidRPr="00F81350">
        <w:rPr>
          <w:rFonts w:ascii="Tahoma" w:hAnsi="Tahoma" w:cs="Tahoma"/>
          <w:lang w:val="de-DE"/>
        </w:rPr>
        <w:t xml:space="preserve"> </w:t>
      </w:r>
      <w:r w:rsidRPr="00F81350">
        <w:rPr>
          <w:rFonts w:ascii="Tahoma" w:hAnsi="Tahoma" w:cs="Tahoma"/>
          <w:lang w:val="de-DE"/>
        </w:rPr>
        <w:t>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w:t>
      </w:r>
      <w:r w:rsidR="00ED0452" w:rsidRPr="00F81350">
        <w:rPr>
          <w:rFonts w:ascii="Tahoma" w:hAnsi="Tahoma" w:cs="Tahoma"/>
          <w:lang w:val="de-DE"/>
        </w:rPr>
        <w:t xml:space="preserve"> </w:t>
      </w:r>
      <w:r w:rsidRPr="00F81350">
        <w:rPr>
          <w:rFonts w:ascii="Tahoma" w:hAnsi="Tahoma" w:cs="Tahoma"/>
          <w:lang w:val="de-DE"/>
        </w:rPr>
        <w:t>Der Begriff „Qualifizierte Desktops“ umfasst jedoch nicht:</w:t>
      </w:r>
      <w:r w:rsidR="00CC3B64" w:rsidRPr="00F81350">
        <w:rPr>
          <w:rFonts w:ascii="Tahoma" w:hAnsi="Tahoma" w:cs="Tahoma"/>
          <w:lang w:val="de-DE"/>
        </w:rPr>
        <w:t xml:space="preserve">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w:t>
      </w:r>
      <w:r w:rsidR="00AE6EAF">
        <w:rPr>
          <w:rFonts w:ascii="Tahoma" w:hAnsi="Tahoma" w:cs="Tahoma"/>
          <w:lang w:val="de-DE"/>
        </w:rPr>
        <w:t> </w:t>
      </w:r>
      <w:r w:rsidR="00CC3B64" w:rsidRPr="00F81350">
        <w:rPr>
          <w:rFonts w:ascii="Tahoma" w:hAnsi="Tahoma" w:cs="Tahoma"/>
          <w:lang w:val="de-DE"/>
        </w:rPr>
        <w:t xml:space="preserve">Windows 9.x </w:t>
      </w:r>
      <w:r w:rsidR="00066835">
        <w:rPr>
          <w:rFonts w:ascii="Tahoma" w:hAnsi="Tahoma" w:cs="Tahoma"/>
          <w:lang w:val="de-DE"/>
        </w:rPr>
        <w:t>Embedded, Windows XP Embedded).</w:t>
      </w:r>
    </w:p>
    <w:p w14:paraId="78E077A4" w14:textId="77777777" w:rsidR="00554191" w:rsidRPr="00F81350" w:rsidRDefault="00FA167D" w:rsidP="00554191">
      <w:pPr>
        <w:numPr>
          <w:ilvl w:val="0"/>
          <w:numId w:val="3"/>
        </w:numPr>
        <w:jc w:val="both"/>
        <w:rPr>
          <w:rFonts w:ascii="Tahoma" w:hAnsi="Tahoma" w:cs="Tahoma"/>
          <w:lang w:val="de-DE"/>
        </w:rPr>
      </w:pPr>
      <w:r w:rsidRPr="0091494B">
        <w:rPr>
          <w:rFonts w:ascii="Tahoma" w:hAnsi="Tahoma" w:cs="Tahoma"/>
          <w:b/>
          <w:lang w:val="de-DE"/>
        </w:rPr>
        <w:t>Klarstellungen zur Masterkopie.</w:t>
      </w:r>
      <w:r w:rsidR="00ED0452" w:rsidRPr="00F81350">
        <w:rPr>
          <w:rFonts w:ascii="Tahoma" w:hAnsi="Tahoma" w:cs="Tahoma"/>
          <w:lang w:val="de-DE"/>
        </w:rPr>
        <w:t xml:space="preserve"> </w:t>
      </w:r>
      <w:r w:rsidRPr="0091494B">
        <w:rPr>
          <w:rFonts w:ascii="Tahoma" w:hAnsi="Tahoma" w:cs="Tahoma"/>
          <w:lang w:val="de-DE"/>
        </w:rPr>
        <w:t>Ungeachtet anderer Bestimmungen des Vertrages und/oder Forschung &amp; Lehre-Vertrages für Office-Desktop-Anwendungsprodukte (ausgenommen Microsoft</w:t>
      </w:r>
      <w:r w:rsidR="00F27D3B" w:rsidRPr="00F27D3B">
        <w:rPr>
          <w:rFonts w:ascii="Tahoma" w:hAnsi="Tahoma" w:cs="Tahoma"/>
          <w:vertAlign w:val="superscript"/>
          <w:lang w:val="de-DE"/>
        </w:rPr>
        <w:t>®</w:t>
      </w:r>
      <w:r w:rsidRPr="0091494B">
        <w:rPr>
          <w:rFonts w:ascii="Tahoma" w:hAnsi="Tahoma" w:cs="Tahoma"/>
          <w:lang w:val="de-DE"/>
        </w:rPr>
        <w:t xml:space="preserve"> Office Multi Language Pack 2010) sind Sie verpflichtet, für jeweils 50 Lizenzen der Office-Produkte, die Sie in Ihre vereinheitlichte Lösung integriert vertreiben, eine Masterkopie der Office-Produkte über Microsoft Worldwide Fulfillment zu erwerben.</w:t>
      </w:r>
      <w:r w:rsidR="00ED0452" w:rsidRPr="00F81350">
        <w:rPr>
          <w:rFonts w:ascii="Tahoma" w:hAnsi="Tahoma" w:cs="Tahoma"/>
          <w:lang w:val="de-DE"/>
        </w:rPr>
        <w:t xml:space="preserve"> </w:t>
      </w:r>
      <w:r w:rsidRPr="0091494B">
        <w:rPr>
          <w:rFonts w:ascii="Tahoma" w:hAnsi="Tahoma" w:cs="Tahoma"/>
          <w:lang w:val="de-DE"/>
        </w:rPr>
        <w:t>Sie dürfen die Masterkopien nur zu dem Zweck verwenden, die Office-Produkte für die Integration und den Vertrieb Ihrer Vereinheitlichten Lösung zu kopieren.</w:t>
      </w:r>
      <w:r w:rsidR="00ED0452" w:rsidRPr="00F81350">
        <w:rPr>
          <w:rFonts w:ascii="Tahoma" w:hAnsi="Tahoma" w:cs="Tahoma"/>
          <w:lang w:val="de-DE"/>
        </w:rPr>
        <w:t xml:space="preserve"> </w:t>
      </w:r>
      <w:r w:rsidRPr="0091494B">
        <w:rPr>
          <w:rFonts w:ascii="Tahoma" w:hAnsi="Tahoma" w:cs="Tahoma"/>
          <w:lang w:val="de-DE"/>
        </w:rPr>
        <w:t>Wir stellen Ihnen Kontakt- und sonstige Informationen für Microsoft Worldwide Fulfillment bereit.</w:t>
      </w:r>
    </w:p>
    <w:p w14:paraId="78E077A5" w14:textId="77777777" w:rsidR="00CC3B64" w:rsidRPr="00F81350" w:rsidRDefault="00CC3B64" w:rsidP="00CC3B64">
      <w:pPr>
        <w:jc w:val="both"/>
        <w:rPr>
          <w:rFonts w:ascii="Tahoma" w:hAnsi="Tahoma" w:cs="Tahoma"/>
          <w:lang w:val="de-DE"/>
        </w:rPr>
      </w:pPr>
    </w:p>
    <w:p w14:paraId="78E077A6" w14:textId="77777777" w:rsidR="00CC3B64" w:rsidRPr="00F81350" w:rsidRDefault="00CC3B64" w:rsidP="00CC3B64">
      <w:pPr>
        <w:jc w:val="both"/>
        <w:rPr>
          <w:rFonts w:ascii="Tahoma" w:hAnsi="Tahoma" w:cs="Tahoma"/>
          <w:lang w:val="de-DE"/>
        </w:rPr>
      </w:pPr>
    </w:p>
    <w:p w14:paraId="78E077A7" w14:textId="77777777" w:rsidR="00554191" w:rsidRPr="00D47241" w:rsidRDefault="00ED0452" w:rsidP="00554191">
      <w:pPr>
        <w:pStyle w:val="ListParagraph"/>
        <w:numPr>
          <w:ilvl w:val="0"/>
          <w:numId w:val="15"/>
        </w:numPr>
        <w:rPr>
          <w:rFonts w:ascii="Tahoma" w:hAnsi="Tahoma" w:cs="Tahoma"/>
          <w:b/>
        </w:rPr>
      </w:pPr>
      <w:r w:rsidRPr="0091494B">
        <w:rPr>
          <w:rFonts w:ascii="Tahoma" w:hAnsi="Tahoma" w:cs="Tahoma"/>
          <w:b/>
        </w:rPr>
        <w:t>Microsoft</w:t>
      </w:r>
      <w:r w:rsidR="00F27D3B" w:rsidRPr="00F27D3B">
        <w:rPr>
          <w:rFonts w:ascii="Tahoma" w:hAnsi="Tahoma" w:cs="Tahoma"/>
          <w:b/>
          <w:vertAlign w:val="superscript"/>
        </w:rPr>
        <w:t>®</w:t>
      </w:r>
      <w:r w:rsidRPr="00D47241">
        <w:rPr>
          <w:rFonts w:ascii="Tahoma" w:hAnsi="Tahoma" w:cs="Tahoma"/>
          <w:b/>
        </w:rPr>
        <w:t xml:space="preserve"> </w:t>
      </w:r>
      <w:r w:rsidRPr="0091494B">
        <w:rPr>
          <w:rFonts w:ascii="Tahoma" w:hAnsi="Tahoma" w:cs="Tahoma"/>
          <w:b/>
        </w:rPr>
        <w:t>MapPoint</w:t>
      </w:r>
      <w:r w:rsidR="00F27D3B" w:rsidRPr="00F27D3B">
        <w:rPr>
          <w:rFonts w:ascii="Tahoma" w:hAnsi="Tahoma" w:cs="Tahoma"/>
          <w:b/>
          <w:vertAlign w:val="superscript"/>
        </w:rPr>
        <w:t>®</w:t>
      </w:r>
      <w:r w:rsidRPr="00D47241">
        <w:rPr>
          <w:rFonts w:ascii="Tahoma" w:hAnsi="Tahoma" w:cs="Tahoma"/>
          <w:b/>
        </w:rPr>
        <w:t xml:space="preserve"> 2011/Fleet</w:t>
      </w:r>
      <w:r w:rsidRPr="0091494B">
        <w:rPr>
          <w:rFonts w:ascii="Tahoma" w:hAnsi="Tahoma" w:cs="Tahoma"/>
          <w:b/>
        </w:rPr>
        <w:t xml:space="preserve"> 2011</w:t>
      </w:r>
    </w:p>
    <w:p w14:paraId="78E077A8" w14:textId="77777777" w:rsidR="00554191" w:rsidRPr="0091494B" w:rsidRDefault="00554191" w:rsidP="00554191">
      <w:pPr>
        <w:pStyle w:val="ListParagraph"/>
        <w:ind w:left="0"/>
        <w:rPr>
          <w:rFonts w:ascii="Tahoma" w:hAnsi="Tahoma" w:cs="Tahoma"/>
        </w:rPr>
      </w:pPr>
    </w:p>
    <w:p w14:paraId="78E077A9" w14:textId="77777777" w:rsidR="00162781" w:rsidRPr="0091494B" w:rsidRDefault="00FA167D" w:rsidP="00D47241">
      <w:pPr>
        <w:numPr>
          <w:ilvl w:val="0"/>
          <w:numId w:val="26"/>
        </w:numPr>
        <w:rPr>
          <w:rFonts w:ascii="Tahoma" w:hAnsi="Tahoma" w:cs="Tahoma"/>
        </w:rPr>
      </w:pPr>
      <w:r w:rsidRPr="00F81350">
        <w:rPr>
          <w:rFonts w:ascii="Tahoma" w:hAnsi="Tahoma" w:cs="Tahoma"/>
          <w:b/>
        </w:rPr>
        <w:t>Mapping Kits.</w:t>
      </w:r>
      <w:r w:rsidRPr="0091494B">
        <w:rPr>
          <w:rFonts w:ascii="Tahoma" w:hAnsi="Tahoma" w:cs="Tahoma"/>
        </w:rPr>
        <w:t xml:space="preserve"> </w:t>
      </w:r>
      <w:r w:rsidRPr="00F81350">
        <w:rPr>
          <w:rFonts w:ascii="Tahoma" w:hAnsi="Tahoma" w:cs="Tahoma"/>
        </w:rPr>
        <w:t xml:space="preserve">Die </w:t>
      </w:r>
      <w:proofErr w:type="spellStart"/>
      <w:r w:rsidRPr="00F81350">
        <w:rPr>
          <w:rFonts w:ascii="Tahoma" w:hAnsi="Tahoma" w:cs="Tahoma"/>
        </w:rPr>
        <w:t>folgenden</w:t>
      </w:r>
      <w:proofErr w:type="spellEnd"/>
      <w:r w:rsidRPr="00F81350">
        <w:rPr>
          <w:rFonts w:ascii="Tahoma" w:hAnsi="Tahoma" w:cs="Tahoma"/>
        </w:rPr>
        <w:t xml:space="preserve"> </w:t>
      </w:r>
      <w:proofErr w:type="spellStart"/>
      <w:r w:rsidRPr="00F81350">
        <w:rPr>
          <w:rFonts w:ascii="Tahoma" w:hAnsi="Tahoma" w:cs="Tahoma"/>
        </w:rPr>
        <w:t>Lizenzierten</w:t>
      </w:r>
      <w:proofErr w:type="spellEnd"/>
      <w:r w:rsidRPr="00F81350">
        <w:rPr>
          <w:rFonts w:ascii="Tahoma" w:hAnsi="Tahoma" w:cs="Tahoma"/>
        </w:rPr>
        <w:t xml:space="preserve"> </w:t>
      </w:r>
      <w:proofErr w:type="spellStart"/>
      <w:r w:rsidRPr="00F81350">
        <w:rPr>
          <w:rFonts w:ascii="Tahoma" w:hAnsi="Tahoma" w:cs="Tahoma"/>
        </w:rPr>
        <w:t>Produkte</w:t>
      </w:r>
      <w:proofErr w:type="spellEnd"/>
      <w:r w:rsidRPr="00F81350">
        <w:rPr>
          <w:rFonts w:ascii="Tahoma" w:hAnsi="Tahoma" w:cs="Tahoma"/>
        </w:rPr>
        <w:t xml:space="preserve"> </w:t>
      </w:r>
      <w:proofErr w:type="spellStart"/>
      <w:r w:rsidRPr="00F81350">
        <w:rPr>
          <w:rFonts w:ascii="Tahoma" w:hAnsi="Tahoma" w:cs="Tahoma"/>
        </w:rPr>
        <w:t>sind</w:t>
      </w:r>
      <w:proofErr w:type="spellEnd"/>
      <w:r w:rsidRPr="00F81350">
        <w:rPr>
          <w:rFonts w:ascii="Tahoma" w:hAnsi="Tahoma" w:cs="Tahoma"/>
        </w:rPr>
        <w:t xml:space="preserve"> </w:t>
      </w:r>
      <w:proofErr w:type="spellStart"/>
      <w:r w:rsidRPr="00F81350">
        <w:rPr>
          <w:rFonts w:ascii="Tahoma" w:hAnsi="Tahoma" w:cs="Tahoma"/>
        </w:rPr>
        <w:t>nicht</w:t>
      </w:r>
      <w:proofErr w:type="spellEnd"/>
      <w:r w:rsidRPr="00F81350">
        <w:rPr>
          <w:rFonts w:ascii="Tahoma" w:hAnsi="Tahoma" w:cs="Tahoma"/>
        </w:rPr>
        <w:t xml:space="preserve"> </w:t>
      </w:r>
      <w:proofErr w:type="spellStart"/>
      <w:r w:rsidRPr="00F81350">
        <w:rPr>
          <w:rFonts w:ascii="Tahoma" w:hAnsi="Tahoma" w:cs="Tahoma"/>
        </w:rPr>
        <w:t>zur</w:t>
      </w:r>
      <w:proofErr w:type="spellEnd"/>
      <w:r w:rsidRPr="00F81350">
        <w:rPr>
          <w:rFonts w:ascii="Tahoma" w:hAnsi="Tahoma" w:cs="Tahoma"/>
        </w:rPr>
        <w:t xml:space="preserve"> </w:t>
      </w:r>
      <w:proofErr w:type="spellStart"/>
      <w:r w:rsidRPr="00F81350">
        <w:rPr>
          <w:rFonts w:ascii="Tahoma" w:hAnsi="Tahoma" w:cs="Tahoma"/>
        </w:rPr>
        <w:t>Nutzung</w:t>
      </w:r>
      <w:proofErr w:type="spellEnd"/>
      <w:r w:rsidRPr="00F81350">
        <w:rPr>
          <w:rFonts w:ascii="Tahoma" w:hAnsi="Tahoma" w:cs="Tahoma"/>
        </w:rPr>
        <w:t xml:space="preserve"> in </w:t>
      </w:r>
      <w:proofErr w:type="spellStart"/>
      <w:r w:rsidRPr="00F81350">
        <w:rPr>
          <w:rFonts w:ascii="Tahoma" w:hAnsi="Tahoma" w:cs="Tahoma"/>
        </w:rPr>
        <w:t>oder</w:t>
      </w:r>
      <w:proofErr w:type="spellEnd"/>
      <w:r w:rsidRPr="00F81350">
        <w:rPr>
          <w:rFonts w:ascii="Tahoma" w:hAnsi="Tahoma" w:cs="Tahoma"/>
        </w:rPr>
        <w:t xml:space="preserve"> </w:t>
      </w:r>
      <w:proofErr w:type="spellStart"/>
      <w:r w:rsidRPr="00F81350">
        <w:rPr>
          <w:rFonts w:ascii="Tahoma" w:hAnsi="Tahoma" w:cs="Tahoma"/>
        </w:rPr>
        <w:t>Lieferung</w:t>
      </w:r>
      <w:proofErr w:type="spellEnd"/>
      <w:r w:rsidRPr="00F81350">
        <w:rPr>
          <w:rFonts w:ascii="Tahoma" w:hAnsi="Tahoma" w:cs="Tahoma"/>
        </w:rPr>
        <w:t xml:space="preserve"> </w:t>
      </w:r>
      <w:proofErr w:type="spellStart"/>
      <w:r w:rsidRPr="00F81350">
        <w:rPr>
          <w:rFonts w:ascii="Tahoma" w:hAnsi="Tahoma" w:cs="Tahoma"/>
        </w:rPr>
        <w:t>nach</w:t>
      </w:r>
      <w:proofErr w:type="spellEnd"/>
      <w:r w:rsidRPr="00F81350">
        <w:rPr>
          <w:rFonts w:ascii="Tahoma" w:hAnsi="Tahoma" w:cs="Tahoma"/>
        </w:rPr>
        <w:t xml:space="preserve"> </w:t>
      </w:r>
      <w:proofErr w:type="spellStart"/>
      <w:r w:rsidRPr="00F81350">
        <w:rPr>
          <w:rFonts w:ascii="Tahoma" w:hAnsi="Tahoma" w:cs="Tahoma"/>
        </w:rPr>
        <w:t>Argentinien</w:t>
      </w:r>
      <w:proofErr w:type="spellEnd"/>
      <w:r w:rsidRPr="00F81350">
        <w:rPr>
          <w:rFonts w:ascii="Tahoma" w:hAnsi="Tahoma" w:cs="Tahoma"/>
        </w:rPr>
        <w:t xml:space="preserve">, </w:t>
      </w:r>
      <w:proofErr w:type="spellStart"/>
      <w:r w:rsidRPr="00F81350">
        <w:rPr>
          <w:rFonts w:ascii="Tahoma" w:hAnsi="Tahoma" w:cs="Tahoma"/>
        </w:rPr>
        <w:t>Armenien</w:t>
      </w:r>
      <w:proofErr w:type="spellEnd"/>
      <w:r w:rsidRPr="00F81350">
        <w:rPr>
          <w:rFonts w:ascii="Tahoma" w:hAnsi="Tahoma" w:cs="Tahoma"/>
        </w:rPr>
        <w:t xml:space="preserve">, </w:t>
      </w:r>
      <w:proofErr w:type="spellStart"/>
      <w:r w:rsidRPr="00F81350">
        <w:rPr>
          <w:rFonts w:ascii="Tahoma" w:hAnsi="Tahoma" w:cs="Tahoma"/>
        </w:rPr>
        <w:t>Aserbaidschan</w:t>
      </w:r>
      <w:proofErr w:type="spellEnd"/>
      <w:r w:rsidRPr="00F81350">
        <w:rPr>
          <w:rFonts w:ascii="Tahoma" w:hAnsi="Tahoma" w:cs="Tahoma"/>
        </w:rPr>
        <w:t xml:space="preserve">, China, </w:t>
      </w:r>
      <w:proofErr w:type="spellStart"/>
      <w:r w:rsidRPr="00F81350">
        <w:rPr>
          <w:rFonts w:ascii="Tahoma" w:hAnsi="Tahoma" w:cs="Tahoma"/>
        </w:rPr>
        <w:t>Kuba</w:t>
      </w:r>
      <w:proofErr w:type="spellEnd"/>
      <w:r w:rsidRPr="00F81350">
        <w:rPr>
          <w:rFonts w:ascii="Tahoma" w:hAnsi="Tahoma" w:cs="Tahoma"/>
        </w:rPr>
        <w:t xml:space="preserve">, </w:t>
      </w:r>
      <w:proofErr w:type="spellStart"/>
      <w:r w:rsidRPr="00F81350">
        <w:rPr>
          <w:rFonts w:ascii="Tahoma" w:hAnsi="Tahoma" w:cs="Tahoma"/>
        </w:rPr>
        <w:t>Zypern</w:t>
      </w:r>
      <w:proofErr w:type="spellEnd"/>
      <w:r w:rsidRPr="00F81350">
        <w:rPr>
          <w:rFonts w:ascii="Tahoma" w:hAnsi="Tahoma" w:cs="Tahoma"/>
        </w:rPr>
        <w:t xml:space="preserve">, Guyana, </w:t>
      </w:r>
      <w:proofErr w:type="spellStart"/>
      <w:r w:rsidRPr="00F81350">
        <w:rPr>
          <w:rFonts w:ascii="Tahoma" w:hAnsi="Tahoma" w:cs="Tahoma"/>
        </w:rPr>
        <w:t>Indien</w:t>
      </w:r>
      <w:proofErr w:type="spellEnd"/>
      <w:r w:rsidRPr="00F81350">
        <w:rPr>
          <w:rFonts w:ascii="Tahoma" w:hAnsi="Tahoma" w:cs="Tahoma"/>
        </w:rPr>
        <w:t xml:space="preserve">, Iran, Israel, Korea, </w:t>
      </w:r>
      <w:proofErr w:type="spellStart"/>
      <w:r w:rsidRPr="00F81350">
        <w:rPr>
          <w:rFonts w:ascii="Tahoma" w:hAnsi="Tahoma" w:cs="Tahoma"/>
        </w:rPr>
        <w:t>Marokko</w:t>
      </w:r>
      <w:proofErr w:type="spellEnd"/>
      <w:r w:rsidRPr="00F81350">
        <w:rPr>
          <w:rFonts w:ascii="Tahoma" w:hAnsi="Tahoma" w:cs="Tahoma"/>
        </w:rPr>
        <w:t>,</w:t>
      </w:r>
      <w:r w:rsidR="00D47241">
        <w:rPr>
          <w:rFonts w:ascii="Tahoma" w:hAnsi="Tahoma" w:cs="Tahoma"/>
        </w:rPr>
        <w:t> </w:t>
      </w:r>
      <w:proofErr w:type="spellStart"/>
      <w:r w:rsidRPr="00F81350">
        <w:rPr>
          <w:rFonts w:ascii="Tahoma" w:hAnsi="Tahoma" w:cs="Tahoma"/>
        </w:rPr>
        <w:t>Nordkorea</w:t>
      </w:r>
      <w:proofErr w:type="spellEnd"/>
      <w:r w:rsidRPr="00F81350">
        <w:rPr>
          <w:rFonts w:ascii="Tahoma" w:hAnsi="Tahoma" w:cs="Tahoma"/>
        </w:rPr>
        <w:t xml:space="preserve">, Pakistan, </w:t>
      </w:r>
      <w:proofErr w:type="spellStart"/>
      <w:r w:rsidRPr="00F81350">
        <w:rPr>
          <w:rFonts w:ascii="Tahoma" w:hAnsi="Tahoma" w:cs="Tahoma"/>
        </w:rPr>
        <w:t>Russland</w:t>
      </w:r>
      <w:proofErr w:type="spellEnd"/>
      <w:r w:rsidRPr="00F81350">
        <w:rPr>
          <w:rFonts w:ascii="Tahoma" w:hAnsi="Tahoma" w:cs="Tahoma"/>
        </w:rPr>
        <w:t xml:space="preserve">, </w:t>
      </w:r>
      <w:proofErr w:type="spellStart"/>
      <w:r w:rsidRPr="00F81350">
        <w:rPr>
          <w:rFonts w:ascii="Tahoma" w:hAnsi="Tahoma" w:cs="Tahoma"/>
        </w:rPr>
        <w:t>Serbien</w:t>
      </w:r>
      <w:proofErr w:type="spellEnd"/>
      <w:r w:rsidRPr="00F81350">
        <w:rPr>
          <w:rFonts w:ascii="Tahoma" w:hAnsi="Tahoma" w:cs="Tahoma"/>
        </w:rPr>
        <w:t xml:space="preserve">, Sudan, </w:t>
      </w:r>
      <w:proofErr w:type="spellStart"/>
      <w:r w:rsidRPr="00F81350">
        <w:rPr>
          <w:rFonts w:ascii="Tahoma" w:hAnsi="Tahoma" w:cs="Tahoma"/>
        </w:rPr>
        <w:t>Syrien</w:t>
      </w:r>
      <w:proofErr w:type="spellEnd"/>
      <w:r w:rsidRPr="00F81350">
        <w:rPr>
          <w:rFonts w:ascii="Tahoma" w:hAnsi="Tahoma" w:cs="Tahoma"/>
        </w:rPr>
        <w:t xml:space="preserve">, Taiwan, </w:t>
      </w:r>
      <w:proofErr w:type="spellStart"/>
      <w:r w:rsidRPr="00F81350">
        <w:rPr>
          <w:rFonts w:ascii="Tahoma" w:hAnsi="Tahoma" w:cs="Tahoma"/>
        </w:rPr>
        <w:t>Türkei</w:t>
      </w:r>
      <w:proofErr w:type="spellEnd"/>
      <w:r w:rsidRPr="00F81350">
        <w:rPr>
          <w:rFonts w:ascii="Tahoma" w:hAnsi="Tahoma" w:cs="Tahoma"/>
        </w:rPr>
        <w:t xml:space="preserve"> </w:t>
      </w:r>
      <w:proofErr w:type="spellStart"/>
      <w:r w:rsidRPr="00F81350">
        <w:rPr>
          <w:rFonts w:ascii="Tahoma" w:hAnsi="Tahoma" w:cs="Tahoma"/>
        </w:rPr>
        <w:t>oder</w:t>
      </w:r>
      <w:proofErr w:type="spellEnd"/>
      <w:r w:rsidRPr="00F81350">
        <w:rPr>
          <w:rFonts w:ascii="Tahoma" w:hAnsi="Tahoma" w:cs="Tahoma"/>
        </w:rPr>
        <w:t xml:space="preserve"> Venezuela </w:t>
      </w:r>
      <w:proofErr w:type="spellStart"/>
      <w:r w:rsidRPr="00F81350">
        <w:rPr>
          <w:rFonts w:ascii="Tahoma" w:hAnsi="Tahoma" w:cs="Tahoma"/>
        </w:rPr>
        <w:t>autorisiert</w:t>
      </w:r>
      <w:proofErr w:type="spellEnd"/>
      <w:r w:rsidRPr="00F81350">
        <w:rPr>
          <w:rFonts w:ascii="Tahoma" w:hAnsi="Tahoma" w:cs="Tahoma"/>
        </w:rPr>
        <w:t>:</w:t>
      </w:r>
      <w:r w:rsidR="00ED0452" w:rsidRPr="0091494B">
        <w:rPr>
          <w:rFonts w:ascii="Tahoma" w:hAnsi="Tahoma" w:cs="Tahoma"/>
        </w:rPr>
        <w:t xml:space="preserve"> </w:t>
      </w:r>
    </w:p>
    <w:p w14:paraId="78E077AA" w14:textId="77777777" w:rsidR="00162781" w:rsidRPr="0091494B" w:rsidRDefault="00FA167D" w:rsidP="000F2784">
      <w:pPr>
        <w:pStyle w:val="ListParagraph"/>
        <w:numPr>
          <w:ilvl w:val="0"/>
          <w:numId w:val="27"/>
        </w:numPr>
        <w:rPr>
          <w:rFonts w:ascii="Tahoma" w:hAnsi="Tahoma" w:cs="Tahoma"/>
        </w:rPr>
      </w:pPr>
      <w:r w:rsidRPr="0091494B">
        <w:rPr>
          <w:rFonts w:ascii="Tahoma" w:hAnsi="Tahoma" w:cs="Tahoma"/>
          <w:lang w:val="de-DE"/>
        </w:rPr>
        <w:t>Microsoft</w:t>
      </w:r>
      <w:r w:rsidR="00F27D3B" w:rsidRPr="00F27D3B">
        <w:rPr>
          <w:rFonts w:ascii="Tahoma" w:hAnsi="Tahoma" w:cs="Tahoma"/>
          <w:vertAlign w:val="superscript"/>
          <w:lang w:val="de-DE"/>
        </w:rPr>
        <w:t>®</w:t>
      </w:r>
      <w:r w:rsidRPr="0091494B">
        <w:rPr>
          <w:rFonts w:ascii="Tahoma" w:hAnsi="Tahoma" w:cs="Tahoma"/>
          <w:lang w:val="de-DE"/>
        </w:rPr>
        <w:t xml:space="preserve"> MapPoint</w:t>
      </w:r>
      <w:r w:rsidR="00F27D3B" w:rsidRPr="00F27D3B">
        <w:rPr>
          <w:rFonts w:ascii="Tahoma" w:hAnsi="Tahoma" w:cs="Tahoma"/>
          <w:vertAlign w:val="superscript"/>
          <w:lang w:val="de-DE"/>
        </w:rPr>
        <w:t>®</w:t>
      </w:r>
      <w:r w:rsidRPr="0091494B">
        <w:rPr>
          <w:rFonts w:ascii="Tahoma" w:hAnsi="Tahoma" w:cs="Tahoma"/>
          <w:lang w:val="de-DE"/>
        </w:rPr>
        <w:t> 2011</w:t>
      </w:r>
      <w:r w:rsidRPr="0091494B">
        <w:rPr>
          <w:rFonts w:ascii="Tahoma" w:hAnsi="Tahoma" w:cs="Tahoma"/>
        </w:rPr>
        <w:t xml:space="preserve"> </w:t>
      </w:r>
    </w:p>
    <w:p w14:paraId="78E077AB" w14:textId="77777777" w:rsidR="00162781" w:rsidRPr="0091494B" w:rsidRDefault="00FA167D" w:rsidP="000F2784">
      <w:pPr>
        <w:pStyle w:val="ListParagraph"/>
        <w:numPr>
          <w:ilvl w:val="0"/>
          <w:numId w:val="27"/>
        </w:numPr>
        <w:rPr>
          <w:rFonts w:ascii="Tahoma" w:hAnsi="Tahoma" w:cs="Tahoma"/>
        </w:rPr>
      </w:pPr>
      <w:r w:rsidRPr="0091494B">
        <w:rPr>
          <w:rFonts w:ascii="Tahoma" w:hAnsi="Tahoma" w:cs="Tahoma"/>
          <w:lang w:val="de-DE"/>
        </w:rPr>
        <w:t>Microsoft</w:t>
      </w:r>
      <w:r w:rsidR="00F27D3B" w:rsidRPr="00F27D3B">
        <w:rPr>
          <w:rFonts w:ascii="Tahoma" w:hAnsi="Tahoma" w:cs="Tahoma"/>
          <w:vertAlign w:val="superscript"/>
          <w:lang w:val="de-DE"/>
        </w:rPr>
        <w:t>®</w:t>
      </w:r>
      <w:r w:rsidRPr="0091494B">
        <w:rPr>
          <w:rFonts w:ascii="Tahoma" w:hAnsi="Tahoma" w:cs="Tahoma"/>
          <w:lang w:val="de-DE"/>
        </w:rPr>
        <w:t xml:space="preserve"> MapPoint</w:t>
      </w:r>
      <w:r w:rsidR="00F27D3B" w:rsidRPr="00F27D3B">
        <w:rPr>
          <w:rFonts w:ascii="Tahoma" w:hAnsi="Tahoma" w:cs="Tahoma"/>
          <w:vertAlign w:val="superscript"/>
          <w:lang w:val="de-DE"/>
        </w:rPr>
        <w:t>®</w:t>
      </w:r>
      <w:r w:rsidRPr="0091494B">
        <w:rPr>
          <w:rFonts w:ascii="Tahoma" w:hAnsi="Tahoma" w:cs="Tahoma"/>
          <w:lang w:val="de-DE"/>
        </w:rPr>
        <w:t xml:space="preserve"> Fleet 2011</w:t>
      </w:r>
    </w:p>
    <w:p w14:paraId="78E077AC" w14:textId="77777777" w:rsidR="00554191" w:rsidRPr="0091494B" w:rsidRDefault="00554191" w:rsidP="000F2784">
      <w:pPr>
        <w:pStyle w:val="ListParagraph"/>
        <w:ind w:left="1260"/>
        <w:jc w:val="both"/>
        <w:rPr>
          <w:rFonts w:ascii="Tahoma" w:hAnsi="Tahoma" w:cs="Tahoma"/>
        </w:rPr>
      </w:pPr>
    </w:p>
    <w:p w14:paraId="78E077AD" w14:textId="77777777" w:rsidR="00554191" w:rsidRPr="0091494B" w:rsidRDefault="00FA167D" w:rsidP="00554191">
      <w:pPr>
        <w:pStyle w:val="ListParagraph"/>
        <w:numPr>
          <w:ilvl w:val="0"/>
          <w:numId w:val="15"/>
        </w:numPr>
        <w:rPr>
          <w:rFonts w:ascii="Tahoma" w:hAnsi="Tahoma" w:cs="Tahoma"/>
        </w:rPr>
      </w:pPr>
      <w:r w:rsidRPr="0091494B">
        <w:rPr>
          <w:rFonts w:ascii="Tahoma" w:hAnsi="Tahoma" w:cs="Tahoma"/>
          <w:b/>
          <w:lang w:val="de-DE"/>
        </w:rPr>
        <w:t>CAL für Windows Server-Remotedesktopdienste</w:t>
      </w:r>
    </w:p>
    <w:p w14:paraId="78E077AE" w14:textId="77777777" w:rsidR="00554191" w:rsidRPr="0091494B" w:rsidRDefault="00554191" w:rsidP="00554191">
      <w:pPr>
        <w:pStyle w:val="ListParagraph"/>
        <w:rPr>
          <w:rFonts w:ascii="Tahoma" w:hAnsi="Tahoma" w:cs="Tahoma"/>
        </w:rPr>
      </w:pPr>
    </w:p>
    <w:p w14:paraId="78E077AF" w14:textId="77777777" w:rsidR="00554191" w:rsidRPr="00F81350" w:rsidRDefault="00FA167D" w:rsidP="00066835">
      <w:pPr>
        <w:pStyle w:val="ListParagraph"/>
        <w:numPr>
          <w:ilvl w:val="0"/>
          <w:numId w:val="3"/>
        </w:numPr>
        <w:rPr>
          <w:rFonts w:ascii="Tahoma" w:hAnsi="Tahoma" w:cs="Tahoma"/>
          <w:lang w:val="de-DE"/>
        </w:rPr>
      </w:pPr>
      <w:r w:rsidRPr="0091494B">
        <w:rPr>
          <w:rFonts w:ascii="Tahoma" w:hAnsi="Tahoma" w:cs="Tahoma"/>
          <w:lang w:val="de-DE"/>
        </w:rPr>
        <w:t>Bei den Produktlizenzen der CAL für Windows Server-Remotedesktopdienste ist eine Zusatzvereinbarung erforderlich, die vor dem Vertrieb der Produkte unterzeichnet werden muss.</w:t>
      </w:r>
      <w:r w:rsidR="00ED0452" w:rsidRPr="00F81350">
        <w:rPr>
          <w:rFonts w:ascii="Tahoma" w:hAnsi="Tahoma" w:cs="Tahoma"/>
          <w:lang w:val="de-DE"/>
        </w:rPr>
        <w:t xml:space="preserve"> Wenden Sie sich dazu bitte an</w:t>
      </w:r>
      <w:r w:rsidR="00066835">
        <w:rPr>
          <w:rFonts w:ascii="Tahoma" w:hAnsi="Tahoma" w:cs="Tahoma"/>
          <w:lang w:val="de-DE"/>
        </w:rPr>
        <w:t> </w:t>
      </w:r>
      <w:hyperlink r:id="rId11" w:history="1">
        <w:r w:rsidR="00ED0452" w:rsidRPr="00F81350">
          <w:rPr>
            <w:rStyle w:val="Hyperlink"/>
            <w:rFonts w:ascii="Tahoma" w:hAnsi="Tahoma" w:cs="Tahoma"/>
            <w:lang w:val="de-DE"/>
          </w:rPr>
          <w:t>isvroy@microsoft.com</w:t>
        </w:r>
      </w:hyperlink>
      <w:r w:rsidR="00ED0452" w:rsidRPr="00F81350">
        <w:rPr>
          <w:rFonts w:ascii="Tahoma" w:hAnsi="Tahoma" w:cs="Tahoma"/>
          <w:lang w:val="de-DE"/>
        </w:rPr>
        <w:t xml:space="preserve"> oder an Ihren Distributor.</w:t>
      </w:r>
    </w:p>
    <w:p w14:paraId="78E077B0" w14:textId="77777777" w:rsidR="00554191" w:rsidRPr="00F81350" w:rsidRDefault="00554191" w:rsidP="00EC223A">
      <w:pPr>
        <w:pStyle w:val="ListParagraph"/>
        <w:ind w:left="0"/>
        <w:jc w:val="both"/>
        <w:rPr>
          <w:rFonts w:ascii="Tahoma" w:hAnsi="Tahoma" w:cs="Tahoma"/>
          <w:lang w:val="de-DE"/>
        </w:rPr>
      </w:pPr>
    </w:p>
    <w:p w14:paraId="78E077B1" w14:textId="77777777" w:rsidR="00CC3B64" w:rsidRPr="00A5210D" w:rsidRDefault="00FA167D" w:rsidP="00A5210D">
      <w:pPr>
        <w:pStyle w:val="ListParagraph"/>
        <w:numPr>
          <w:ilvl w:val="0"/>
          <w:numId w:val="25"/>
        </w:numPr>
        <w:spacing w:before="120" w:after="20"/>
        <w:rPr>
          <w:rFonts w:ascii="Tahoma" w:hAnsi="Tahoma" w:cs="Tahoma"/>
          <w:b/>
          <w:color w:val="FF6600"/>
          <w:sz w:val="24"/>
          <w:szCs w:val="24"/>
        </w:rPr>
      </w:pPr>
      <w:proofErr w:type="spellStart"/>
      <w:r w:rsidRPr="00A5210D">
        <w:rPr>
          <w:rFonts w:ascii="Tahoma" w:hAnsi="Tahoma" w:cs="Tahoma"/>
          <w:b/>
          <w:color w:val="FF6600"/>
          <w:sz w:val="24"/>
          <w:szCs w:val="24"/>
        </w:rPr>
        <w:t>Elektronischer</w:t>
      </w:r>
      <w:proofErr w:type="spellEnd"/>
      <w:r w:rsidRPr="00A5210D">
        <w:rPr>
          <w:rFonts w:ascii="Tahoma" w:hAnsi="Tahoma" w:cs="Tahoma"/>
          <w:b/>
          <w:color w:val="FF6600"/>
          <w:sz w:val="24"/>
          <w:szCs w:val="24"/>
        </w:rPr>
        <w:t xml:space="preserve"> Download</w:t>
      </w:r>
    </w:p>
    <w:p w14:paraId="78E077B2" w14:textId="77777777" w:rsidR="00CC3B64" w:rsidRPr="0091494B" w:rsidRDefault="00CC3B64" w:rsidP="00CC3B64">
      <w:pPr>
        <w:rPr>
          <w:rFonts w:ascii="Tahoma" w:hAnsi="Tahoma" w:cs="Tahoma"/>
        </w:rPr>
      </w:pPr>
    </w:p>
    <w:p w14:paraId="78E077B3" w14:textId="77777777" w:rsidR="00CC3B64" w:rsidRPr="00F81350" w:rsidRDefault="00FA167D" w:rsidP="00A5210D">
      <w:pPr>
        <w:ind w:left="360"/>
        <w:rPr>
          <w:rFonts w:ascii="Tahoma" w:hAnsi="Tahoma" w:cs="Tahoma"/>
          <w:lang w:val="de-DE"/>
        </w:rPr>
      </w:pPr>
      <w:r w:rsidRPr="0091494B">
        <w:rPr>
          <w:rFonts w:ascii="Tahoma" w:hAnsi="Tahoma" w:cs="Tahoma"/>
          <w:b/>
          <w:lang w:val="de-DE"/>
        </w:rPr>
        <w:t>Vertrieb von Produkten durch elektronischen Download.</w:t>
      </w:r>
      <w:r w:rsidR="00ED0452" w:rsidRPr="00F81350">
        <w:rPr>
          <w:rFonts w:ascii="Tahoma" w:hAnsi="Tahoma" w:cs="Tahoma"/>
          <w:lang w:val="de-DE"/>
        </w:rPr>
        <w:t xml:space="preserve"> </w:t>
      </w:r>
      <w:r w:rsidRPr="0091494B">
        <w:rPr>
          <w:rFonts w:ascii="Tahoma" w:hAnsi="Tahoma" w:cs="Tahoma"/>
          <w:lang w:val="de-DE"/>
        </w:rPr>
        <w:t>Ungeachtet gegenteiliger Angaben im Vertrag sind Sie berechtigt, NUR die Vereinheitlichten Lösungen, die in der obigen Produktliste im Feld „Elektronischer Download“ mit einem „x“ gekennzeichnete Microsoft-Produkte beinhalten, gemäß den nachfolgenden zusätzlichen Bestimmungen per elektronischem Download zu vertreiben.</w:t>
      </w:r>
    </w:p>
    <w:p w14:paraId="78E077B4" w14:textId="77777777" w:rsidR="00CC3B64" w:rsidRPr="00F81350" w:rsidRDefault="00CC3B64" w:rsidP="004C604E">
      <w:pPr>
        <w:pStyle w:val="ListParagraph"/>
        <w:ind w:left="0"/>
        <w:rPr>
          <w:rFonts w:ascii="Tahoma" w:hAnsi="Tahoma" w:cs="Tahoma"/>
          <w:lang w:val="de-DE"/>
        </w:rPr>
      </w:pPr>
    </w:p>
    <w:p w14:paraId="78E077B5" w14:textId="77777777" w:rsidR="004C604E" w:rsidRPr="00F81350" w:rsidRDefault="004C604E" w:rsidP="003011A6">
      <w:pPr>
        <w:numPr>
          <w:ilvl w:val="4"/>
          <w:numId w:val="16"/>
        </w:numPr>
        <w:ind w:left="720"/>
        <w:rPr>
          <w:rFonts w:ascii="Tahoma" w:hAnsi="Tahoma" w:cs="Tahoma"/>
          <w:lang w:val="de-DE"/>
        </w:rPr>
      </w:pPr>
      <w:r w:rsidRPr="0091494B">
        <w:rPr>
          <w:rFonts w:ascii="Tahoma" w:hAnsi="Tahoma" w:cs="Tahoma"/>
          <w:lang w:val="de-DE"/>
        </w:rPr>
        <w:lastRenderedPageBreak/>
        <w:t>Die Vereinheitlichte Lösung, die per elektronischem Download vertrieben werden soll, muss das vollständige Produkt enthalten, und der elektronische Download muss aus der vollständigen Vereinheitlichten Lösung bestehen.</w:t>
      </w:r>
    </w:p>
    <w:p w14:paraId="78E077B6" w14:textId="77777777" w:rsidR="004C604E" w:rsidRPr="00F81350" w:rsidRDefault="00FA167D" w:rsidP="003011A6">
      <w:pPr>
        <w:numPr>
          <w:ilvl w:val="4"/>
          <w:numId w:val="16"/>
        </w:numPr>
        <w:ind w:left="720"/>
        <w:rPr>
          <w:rFonts w:ascii="Tahoma" w:hAnsi="Tahoma" w:cs="Tahoma"/>
          <w:lang w:val="de-DE"/>
        </w:rPr>
      </w:pPr>
      <w:r w:rsidRPr="0091494B">
        <w:rPr>
          <w:rFonts w:ascii="Tahoma" w:hAnsi="Tahoma" w:cs="Tahoma"/>
          <w:lang w:val="de-DE"/>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14:paraId="78E077B7" w14:textId="77777777" w:rsidR="004C604E" w:rsidRPr="00F81350" w:rsidRDefault="00FA167D" w:rsidP="003011A6">
      <w:pPr>
        <w:numPr>
          <w:ilvl w:val="4"/>
          <w:numId w:val="16"/>
        </w:numPr>
        <w:ind w:left="720"/>
        <w:rPr>
          <w:rFonts w:ascii="Tahoma" w:hAnsi="Tahoma" w:cs="Tahoma"/>
          <w:lang w:val="de-DE"/>
        </w:rPr>
      </w:pPr>
      <w:r w:rsidRPr="0091494B">
        <w:rPr>
          <w:rFonts w:ascii="Tahoma" w:hAnsi="Tahoma" w:cs="Tahoma"/>
          <w:lang w:val="de-DE"/>
        </w:rPr>
        <w:t>Sie müssen Downloadseiten mindestens durch ein 128-Bit-SSL-Zertifikat oder dessen Äquivalent schützen.</w:t>
      </w:r>
    </w:p>
    <w:p w14:paraId="78E077B8" w14:textId="77777777" w:rsidR="00CC3B64" w:rsidRPr="00F81350" w:rsidRDefault="00FA167D" w:rsidP="003F3497">
      <w:pPr>
        <w:numPr>
          <w:ilvl w:val="4"/>
          <w:numId w:val="16"/>
        </w:numPr>
        <w:ind w:left="720"/>
        <w:rPr>
          <w:rFonts w:ascii="Tahoma" w:hAnsi="Tahoma" w:cs="Tahoma"/>
          <w:lang w:val="de-DE"/>
        </w:rPr>
      </w:pPr>
      <w:r w:rsidRPr="0091494B">
        <w:rPr>
          <w:rFonts w:ascii="Tahoma" w:hAnsi="Tahoma" w:cs="Tahoma"/>
          <w:lang w:val="de-DE"/>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14:paraId="78E077B9" w14:textId="77777777" w:rsidR="00CC3B64" w:rsidRPr="00F81350" w:rsidRDefault="00712A9C" w:rsidP="003011A6">
      <w:pPr>
        <w:pStyle w:val="ListParagraph"/>
        <w:numPr>
          <w:ilvl w:val="4"/>
          <w:numId w:val="16"/>
        </w:numPr>
        <w:ind w:left="720"/>
        <w:rPr>
          <w:rFonts w:ascii="Tahoma" w:hAnsi="Tahoma" w:cs="Tahoma"/>
          <w:lang w:val="de-DE"/>
        </w:rPr>
      </w:pPr>
      <w:r w:rsidRPr="00F81350">
        <w:rPr>
          <w:rFonts w:ascii="Tahoma" w:hAnsi="Tahoma" w:cs="Tahoma"/>
          <w:lang w:val="de-DE"/>
        </w:rPr>
        <w:t>Auf unsere Anfrage stellen Sie uns eine Beschreibung der Downloadinfrastruktur für jede beliebige Vereinheitlichte Lösung bereit, die Sie per elektronischem Download zu vertreiben beabsichtigen.</w:t>
      </w:r>
      <w:r w:rsidR="00ED0452" w:rsidRPr="00F81350">
        <w:rPr>
          <w:rFonts w:ascii="Tahoma" w:hAnsi="Tahoma" w:cs="Tahoma"/>
          <w:lang w:val="de-DE"/>
        </w:rPr>
        <w:t xml:space="preserve"> </w:t>
      </w:r>
      <w:r w:rsidRPr="00F81350">
        <w:rPr>
          <w:rFonts w:ascii="Tahoma" w:hAnsi="Tahoma" w:cs="Tahoma"/>
          <w:lang w:val="de-DE"/>
        </w:rPr>
        <w:t>Nach eigenem Ermessen und ohne jegliche Art von Zahlung oder Strafe sind wir berechtigt, Ihre Rechte zum Vertrieb einer Vereinheitlichten Lösung per elektronischem Download zu widerrufen, wenn wir feststellen, dass Ihre Infrastruktur die Bestimmungen dieses Vertrages nicht erfüllt.</w:t>
      </w:r>
    </w:p>
    <w:p w14:paraId="78E077BA" w14:textId="77777777" w:rsidR="00CC3B64" w:rsidRPr="00F81350" w:rsidRDefault="00FA167D" w:rsidP="004D1994">
      <w:pPr>
        <w:pStyle w:val="ListParagraph"/>
        <w:numPr>
          <w:ilvl w:val="4"/>
          <w:numId w:val="16"/>
        </w:numPr>
        <w:ind w:left="720"/>
        <w:rPr>
          <w:rFonts w:ascii="Tahoma" w:hAnsi="Tahoma" w:cs="Tahoma"/>
          <w:lang w:val="de-DE"/>
        </w:rPr>
      </w:pPr>
      <w:r w:rsidRPr="0091494B">
        <w:rPr>
          <w:rFonts w:ascii="Tahoma" w:hAnsi="Tahoma" w:cs="Tahoma"/>
          <w:lang w:val="de-DE"/>
        </w:rPr>
        <w:t>Auf unsere Anfrage gestatten Sie uns, die Leistungsfähigkeit Ihrer Infrastruktur für elektronische Downloads zu</w:t>
      </w:r>
      <w:r w:rsidR="004D1994">
        <w:rPr>
          <w:rFonts w:ascii="Tahoma" w:hAnsi="Tahoma" w:cs="Tahoma"/>
          <w:lang w:val="de-DE"/>
        </w:rPr>
        <w:t> </w:t>
      </w:r>
      <w:r w:rsidRPr="0091494B">
        <w:rPr>
          <w:rFonts w:ascii="Tahoma" w:hAnsi="Tahoma" w:cs="Tahoma"/>
          <w:lang w:val="de-DE"/>
        </w:rPr>
        <w:t>prüfen, einschließlich, aber nicht beschränkt auf jegliche Sicherheitskontrollen und deren Wirksamkeit.</w:t>
      </w:r>
    </w:p>
    <w:p w14:paraId="78E077BB" w14:textId="77777777" w:rsidR="00CC3B64" w:rsidRPr="00F81350" w:rsidRDefault="00712A9C" w:rsidP="003011A6">
      <w:pPr>
        <w:pStyle w:val="ListParagraph"/>
        <w:numPr>
          <w:ilvl w:val="4"/>
          <w:numId w:val="16"/>
        </w:numPr>
        <w:ind w:left="720"/>
        <w:rPr>
          <w:rFonts w:ascii="Tahoma" w:hAnsi="Tahoma" w:cs="Tahoma"/>
          <w:lang w:val="de-DE"/>
        </w:rPr>
      </w:pPr>
      <w:r w:rsidRPr="00F81350">
        <w:rPr>
          <w:rFonts w:ascii="Tahoma" w:hAnsi="Tahoma" w:cs="Tahoma"/>
          <w:lang w:val="de-DE"/>
        </w:rPr>
        <w:t>Wenn eine Person (bei der es sich nicht um einen Endbenutzer handelt, der ordnungsgemäß auf die Vereinheitlichte Lösung zugreift oder sie herunterlädt) auf ein Produkt zugreift oder es herunterlädt, ob separat oder als Teil der Vereinheitlichten Lösung, gilt dies als wesentliche Vertragsverletzung Ihrerseits, und Sie haften für jegliche Schäden ohne Einschränkung im Hinblick auf Art oder Menge.</w:t>
      </w:r>
      <w:r w:rsidR="00ED0452" w:rsidRPr="00F81350">
        <w:rPr>
          <w:rFonts w:ascii="Tahoma" w:hAnsi="Tahoma" w:cs="Tahoma"/>
          <w:lang w:val="de-DE"/>
        </w:rPr>
        <w:t xml:space="preserve"> </w:t>
      </w:r>
      <w:r w:rsidRPr="00F81350">
        <w:rPr>
          <w:rFonts w:ascii="Tahoma" w:hAnsi="Tahoma" w:cs="Tahoma"/>
          <w:lang w:val="de-DE"/>
        </w:rPr>
        <w:t>Wenn eine Person in unzulässiger Weise auf ein Produkt zugreift oder es herunterlädt, sind wir berechtigt, auf Ihre Kosten eine vollständige Untersuchung des unzulässigen Zugriffs oder Downloads durchzuführen.</w:t>
      </w:r>
    </w:p>
    <w:p w14:paraId="78E077BC" w14:textId="77777777" w:rsidR="00CC3B64" w:rsidRPr="00F81350" w:rsidRDefault="00FA167D" w:rsidP="004D1994">
      <w:pPr>
        <w:numPr>
          <w:ilvl w:val="4"/>
          <w:numId w:val="16"/>
        </w:numPr>
        <w:ind w:left="720"/>
        <w:rPr>
          <w:rFonts w:ascii="Tahoma" w:hAnsi="Tahoma" w:cs="Tahoma"/>
          <w:lang w:val="de-DE"/>
        </w:rPr>
      </w:pPr>
      <w:r w:rsidRPr="0091494B">
        <w:rPr>
          <w:rFonts w:ascii="Tahoma" w:hAnsi="Tahoma" w:cs="Tahoma"/>
          <w:lang w:val="de-DE"/>
        </w:rPr>
        <w:t>Ohne Einschränkung anderer Abhilfen, die uns zur Verfügung stehen, sind Sie verpflichtet, unverzüglich und auf</w:t>
      </w:r>
      <w:r w:rsidR="004D1994">
        <w:rPr>
          <w:rFonts w:ascii="Tahoma" w:hAnsi="Tahoma" w:cs="Tahoma"/>
          <w:lang w:val="de-DE"/>
        </w:rPr>
        <w:t> </w:t>
      </w:r>
      <w:r w:rsidRPr="0091494B">
        <w:rPr>
          <w:rFonts w:ascii="Tahoma" w:hAnsi="Tahoma" w:cs="Tahoma"/>
          <w:lang w:val="de-DE"/>
        </w:rPr>
        <w:t>eigene Kosten jegliche Nichteinhaltung der Bestimmungen dieses Vertrages in Bezug auf den Vertrieb von Vereinheitlichten Lösungen per elektronischem Download zu beheben und einen derartigen Vertrieb so lange auszusetzen, bis die Nichteinhaltung behoben ist.</w:t>
      </w:r>
    </w:p>
    <w:p w14:paraId="78E077BD" w14:textId="77777777" w:rsidR="00EC223A" w:rsidRPr="00F81350" w:rsidRDefault="00EC223A" w:rsidP="00554191">
      <w:pPr>
        <w:ind w:left="360"/>
        <w:rPr>
          <w:rFonts w:ascii="Tahoma" w:hAnsi="Tahoma" w:cs="Tahoma"/>
          <w:lang w:val="de-DE"/>
        </w:rPr>
      </w:pPr>
    </w:p>
    <w:p w14:paraId="78E077BE" w14:textId="77777777" w:rsidR="00EC223A" w:rsidRPr="00A5210D" w:rsidRDefault="00FA167D" w:rsidP="00A5210D">
      <w:pPr>
        <w:pStyle w:val="ListParagraph"/>
        <w:numPr>
          <w:ilvl w:val="0"/>
          <w:numId w:val="25"/>
        </w:numPr>
        <w:spacing w:before="120" w:after="20"/>
        <w:rPr>
          <w:rFonts w:ascii="Tahoma" w:hAnsi="Tahoma" w:cs="Tahoma"/>
          <w:b/>
          <w:color w:val="FF6600"/>
          <w:sz w:val="24"/>
          <w:szCs w:val="24"/>
        </w:rPr>
      </w:pPr>
      <w:proofErr w:type="spellStart"/>
      <w:r w:rsidRPr="00A5210D">
        <w:rPr>
          <w:rFonts w:ascii="Tahoma" w:hAnsi="Tahoma" w:cs="Tahoma"/>
          <w:b/>
          <w:color w:val="FF6600"/>
          <w:sz w:val="24"/>
          <w:szCs w:val="24"/>
        </w:rPr>
        <w:t>Produktmigrationsgewährungen</w:t>
      </w:r>
      <w:proofErr w:type="spellEnd"/>
    </w:p>
    <w:p w14:paraId="78E077BF" w14:textId="77777777" w:rsidR="00830ED6" w:rsidRPr="00F81350" w:rsidRDefault="00FA167D" w:rsidP="00712A9C">
      <w:pPr>
        <w:spacing w:before="120" w:after="20"/>
        <w:rPr>
          <w:rFonts w:ascii="Tahoma" w:hAnsi="Tahoma" w:cs="Tahoma"/>
          <w:lang w:val="de-DE"/>
        </w:rPr>
      </w:pPr>
      <w:r w:rsidRPr="0091494B">
        <w:rPr>
          <w:rFonts w:ascii="Tahoma" w:hAnsi="Tahoma" w:cs="Tahoma"/>
          <w:b/>
          <w:lang w:val="de-DE"/>
        </w:rPr>
        <w:t>Produktmigratonsgewährungen für Embedded Maintenance</w:t>
      </w:r>
      <w:r w:rsidRPr="0091494B">
        <w:rPr>
          <w:rFonts w:ascii="Tahoma" w:hAnsi="Tahoma" w:cs="Tahoma"/>
          <w:lang w:val="de-DE"/>
        </w:rPr>
        <w:t>.</w:t>
      </w:r>
      <w:r w:rsidRPr="00F81350">
        <w:rPr>
          <w:rFonts w:ascii="Tahoma" w:hAnsi="Tahoma" w:cs="Tahoma"/>
          <w:lang w:val="de-DE"/>
        </w:rPr>
        <w:t xml:space="preserve"> </w:t>
      </w:r>
      <w:r w:rsidR="00712A9C" w:rsidRPr="00F81350">
        <w:rPr>
          <w:rFonts w:ascii="Tahoma" w:hAnsi="Tahoma" w:cs="Tahoma"/>
          <w:lang w:val="de-DE"/>
        </w:rPr>
        <w:t>Dieser Abschnitt gilt nur für Endbenutzer, die zum Zeitpunkt de</w:t>
      </w:r>
      <w:r w:rsidR="007724E5" w:rsidRPr="00F81350">
        <w:rPr>
          <w:rFonts w:ascii="Tahoma" w:hAnsi="Tahoma" w:cs="Tahoma"/>
          <w:lang w:val="de-DE"/>
        </w:rPr>
        <w:t xml:space="preserve">s Upgrades </w:t>
      </w:r>
      <w:r w:rsidR="00712A9C" w:rsidRPr="00F81350">
        <w:rPr>
          <w:rFonts w:ascii="Tahoma" w:hAnsi="Tahoma" w:cs="Tahoma"/>
          <w:lang w:val="de-DE"/>
        </w:rPr>
        <w:t>der Vereinheitlichten Lösung über aktive Embedded Maintenance für ihre Produkte verfügen.</w:t>
      </w:r>
    </w:p>
    <w:p w14:paraId="78E077C0" w14:textId="77777777" w:rsidR="00F77BD0" w:rsidRPr="00F81350" w:rsidRDefault="007724E5" w:rsidP="00536C86">
      <w:pPr>
        <w:spacing w:before="120" w:after="120"/>
        <w:jc w:val="both"/>
        <w:rPr>
          <w:rFonts w:ascii="Tahoma" w:hAnsi="Tahoma" w:cs="Tahoma"/>
          <w:lang w:val="de-DE"/>
        </w:rPr>
      </w:pPr>
      <w:r w:rsidRPr="00F81350">
        <w:rPr>
          <w:rFonts w:ascii="Tahoma" w:hAnsi="Tahoma" w:cs="Tahoma"/>
          <w:lang w:val="de-DE"/>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14:paraId="78E077C1" w14:textId="77777777" w:rsidR="000E36EC" w:rsidRPr="00F81350" w:rsidRDefault="007724E5" w:rsidP="000C5051">
      <w:pPr>
        <w:pStyle w:val="ListParagraph"/>
        <w:numPr>
          <w:ilvl w:val="0"/>
          <w:numId w:val="3"/>
        </w:numPr>
        <w:spacing w:before="120" w:after="120"/>
        <w:jc w:val="both"/>
        <w:rPr>
          <w:rFonts w:ascii="Tahoma" w:hAnsi="Tahoma" w:cs="Tahoma"/>
          <w:lang w:val="de-DE"/>
        </w:rPr>
      </w:pPr>
      <w:r w:rsidRPr="00F81350">
        <w:rPr>
          <w:rFonts w:ascii="Tahoma" w:hAnsi="Tahoma" w:cs="Tahoma"/>
          <w:lang w:val="de-DE"/>
        </w:rPr>
        <w:t>Die Qualifizierende Lizenz ist die Softwarelizenz mit aktiver Embedded Maintenance.</w:t>
      </w:r>
    </w:p>
    <w:p w14:paraId="78E077C2" w14:textId="77777777" w:rsidR="00830ED6" w:rsidRPr="00F81350" w:rsidRDefault="007724E5" w:rsidP="000C5051">
      <w:pPr>
        <w:pStyle w:val="ListParagraph"/>
        <w:numPr>
          <w:ilvl w:val="0"/>
          <w:numId w:val="3"/>
        </w:numPr>
        <w:spacing w:before="120" w:after="120"/>
        <w:jc w:val="both"/>
        <w:rPr>
          <w:rFonts w:ascii="Tahoma" w:hAnsi="Tahoma" w:cs="Tahoma"/>
          <w:lang w:val="de-DE"/>
        </w:rPr>
      </w:pPr>
      <w:r w:rsidRPr="00F81350">
        <w:rPr>
          <w:rFonts w:ascii="Tahoma" w:hAnsi="Tahoma" w:cs="Tahoma"/>
          <w:lang w:val="de-DE"/>
        </w:rPr>
        <w:t>Die Berechtigte Lizenz ist die Softwarelizenz, die mit einer upgegradeten Vereinheitlichten Lösung vertrieben werden kann.</w:t>
      </w:r>
    </w:p>
    <w:p w14:paraId="78E077C3" w14:textId="77777777" w:rsidR="00D549E9" w:rsidRPr="00F81350" w:rsidRDefault="00D549E9" w:rsidP="008F4C47">
      <w:pPr>
        <w:spacing w:before="120" w:after="120"/>
        <w:jc w:val="both"/>
        <w:rPr>
          <w:rFonts w:ascii="Tahoma" w:hAnsi="Tahoma" w:cs="Tahoma"/>
          <w:lang w:val="de-DE"/>
        </w:rPr>
      </w:pPr>
    </w:p>
    <w:p w14:paraId="78E077C4" w14:textId="77777777" w:rsidR="00D549E9" w:rsidRPr="00A5210D" w:rsidRDefault="007724E5" w:rsidP="008F4C47">
      <w:pPr>
        <w:spacing w:before="120" w:after="120"/>
        <w:jc w:val="both"/>
        <w:rPr>
          <w:rStyle w:val="Hyperlink"/>
          <w:rFonts w:ascii="Tahoma" w:hAnsi="Tahoma" w:cs="Tahoma"/>
          <w:b/>
          <w:bCs/>
          <w:iCs/>
          <w:color w:val="auto"/>
          <w:szCs w:val="16"/>
          <w:u w:val="none"/>
        </w:rPr>
      </w:pPr>
      <w:r w:rsidRPr="00A5210D">
        <w:rPr>
          <w:rStyle w:val="Hyperlink"/>
          <w:rFonts w:ascii="Tahoma" w:hAnsi="Tahoma" w:cs="Tahoma"/>
          <w:b/>
          <w:bCs/>
          <w:iCs/>
          <w:color w:val="auto"/>
          <w:szCs w:val="16"/>
          <w:u w:val="none"/>
        </w:rPr>
        <w:t>Microsoft</w:t>
      </w:r>
      <w:r w:rsidR="00F27D3B" w:rsidRPr="00F27D3B">
        <w:rPr>
          <w:rStyle w:val="Hyperlink"/>
          <w:rFonts w:ascii="Tahoma" w:hAnsi="Tahoma" w:cs="Tahoma"/>
          <w:b/>
          <w:bCs/>
          <w:iCs/>
          <w:color w:val="auto"/>
          <w:szCs w:val="16"/>
          <w:u w:val="none"/>
          <w:vertAlign w:val="superscript"/>
        </w:rPr>
        <w:t>®</w:t>
      </w:r>
      <w:r w:rsidRPr="00A5210D">
        <w:rPr>
          <w:rStyle w:val="Hyperlink"/>
          <w:rFonts w:ascii="Tahoma" w:hAnsi="Tahoma" w:cs="Tahoma"/>
          <w:b/>
          <w:bCs/>
          <w:iCs/>
          <w:color w:val="auto"/>
          <w:szCs w:val="16"/>
          <w:u w:val="none"/>
        </w:rPr>
        <w:t xml:space="preserve"> Office, Office Performance Point und Office Communications Server</w:t>
      </w:r>
    </w:p>
    <w:p w14:paraId="78E077C5" w14:textId="77777777" w:rsidR="00D549E9" w:rsidRPr="00F81350" w:rsidRDefault="00D549E9" w:rsidP="008F4C47">
      <w:pPr>
        <w:rPr>
          <w:rFonts w:ascii="Tahoma" w:hAnsi="Tahoma" w:cs="Tahoma"/>
          <w:lang w:val="de-DE"/>
        </w:rPr>
      </w:pPr>
      <w:r w:rsidRPr="0091494B">
        <w:rPr>
          <w:rFonts w:ascii="Tahoma" w:hAnsi="Tahoma" w:cs="Tahoma"/>
          <w:sz w:val="16"/>
          <w:szCs w:val="12"/>
          <w:lang w:val="de-DE"/>
        </w:rPr>
        <w:t>Hinweis:</w:t>
      </w:r>
      <w:r w:rsidRPr="00F81350">
        <w:rPr>
          <w:rFonts w:ascii="Tahoma" w:hAnsi="Tahoma" w:cs="Tahoma"/>
          <w:sz w:val="16"/>
          <w:szCs w:val="12"/>
          <w:lang w:val="de-DE"/>
        </w:rPr>
        <w:t xml:space="preserve"> </w:t>
      </w:r>
      <w:r w:rsidR="00FA167D" w:rsidRPr="0091494B">
        <w:rPr>
          <w:rFonts w:ascii="Tahoma" w:hAnsi="Tahoma" w:cs="Tahoma"/>
          <w:sz w:val="16"/>
          <w:lang w:val="de-DE"/>
        </w:rPr>
        <w:t>CALs/ECs für OCS 2007 werden durch CALs/ECs für Lync Server auf gleicher Ebene (Std</w:t>
      </w:r>
      <w:r w:rsidR="00FA167D" w:rsidRPr="0091494B">
        <w:rPr>
          <w:rFonts w:ascii="Tahoma" w:hAnsi="Tahoma" w:cs="Tahoma"/>
          <w:sz w:val="16"/>
          <w:szCs w:val="16"/>
          <w:lang w:val="de-DE"/>
        </w:rPr>
        <w:sym w:font="Wingdings" w:char="F0E0"/>
      </w:r>
      <w:r w:rsidR="00FA167D" w:rsidRPr="0091494B">
        <w:rPr>
          <w:rFonts w:ascii="Tahoma" w:hAnsi="Tahoma" w:cs="Tahoma"/>
          <w:sz w:val="16"/>
          <w:lang w:val="de-DE"/>
        </w:rPr>
        <w:t xml:space="preserve"> Std, Ent</w:t>
      </w:r>
      <w:r w:rsidR="00FA167D" w:rsidRPr="0091494B">
        <w:rPr>
          <w:rFonts w:ascii="Tahoma" w:hAnsi="Tahoma" w:cs="Tahoma"/>
          <w:sz w:val="16"/>
          <w:szCs w:val="16"/>
          <w:lang w:val="de-DE"/>
        </w:rPr>
        <w:sym w:font="Wingdings" w:char="F0E0"/>
      </w:r>
      <w:r w:rsidR="00FA167D" w:rsidRPr="0091494B">
        <w:rPr>
          <w:rFonts w:ascii="Tahoma" w:hAnsi="Tahoma" w:cs="Tahoma"/>
          <w:sz w:val="16"/>
          <w:lang w:val="de-DE"/>
        </w:rPr>
        <w:t>Ent) ersetzt.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91494B" w14:paraId="78E077C8" w14:textId="77777777" w:rsidTr="008F4C47">
        <w:trPr>
          <w:trHeight w:val="217"/>
        </w:trPr>
        <w:tc>
          <w:tcPr>
            <w:tcW w:w="6300" w:type="dxa"/>
            <w:tcBorders>
              <w:top w:val="nil"/>
              <w:bottom w:val="single" w:sz="4" w:space="0" w:color="F79646"/>
              <w:right w:val="single" w:sz="4" w:space="0" w:color="F79646"/>
            </w:tcBorders>
            <w:shd w:val="clear" w:color="auto" w:fill="F79646"/>
            <w:vAlign w:val="center"/>
          </w:tcPr>
          <w:p w14:paraId="78E077C6" w14:textId="77777777" w:rsidR="00F77BD0" w:rsidRPr="0091494B" w:rsidRDefault="00FA167D" w:rsidP="009971BE">
            <w:pPr>
              <w:jc w:val="center"/>
              <w:rPr>
                <w:rFonts w:ascii="Tahoma" w:hAnsi="Tahoma" w:cs="Tahoma"/>
                <w:b/>
                <w:bCs/>
                <w:sz w:val="18"/>
                <w:szCs w:val="18"/>
                <w:lang w:val="pt-BR"/>
              </w:rPr>
            </w:pPr>
            <w:r w:rsidRPr="0091494B">
              <w:rPr>
                <w:rFonts w:ascii="Tahoma" w:hAnsi="Tahoma" w:cs="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78E077C7" w14:textId="77777777" w:rsidR="00F77BD0" w:rsidRPr="0091494B" w:rsidRDefault="00FA167D" w:rsidP="00F77BD0">
            <w:pPr>
              <w:jc w:val="center"/>
              <w:rPr>
                <w:rStyle w:val="Hyperlink"/>
                <w:rFonts w:ascii="Tahoma" w:hAnsi="Tahoma" w:cs="Tahoma"/>
                <w:b/>
                <w:bCs/>
                <w:iCs/>
                <w:color w:val="auto"/>
                <w:sz w:val="18"/>
                <w:szCs w:val="18"/>
                <w:u w:val="none"/>
                <w:lang w:val="pt-BR"/>
              </w:rPr>
            </w:pPr>
            <w:r w:rsidRPr="0091494B">
              <w:rPr>
                <w:rFonts w:ascii="Tahoma" w:hAnsi="Tahoma" w:cs="Tahoma"/>
                <w:b/>
                <w:sz w:val="18"/>
                <w:lang w:val="de-DE"/>
              </w:rPr>
              <w:t>Berechtigte Lizenz</w:t>
            </w:r>
          </w:p>
        </w:tc>
      </w:tr>
      <w:tr w:rsidR="00F77BD0" w:rsidRPr="0091494B" w14:paraId="78E077CB" w14:textId="77777777" w:rsidTr="008F4C47">
        <w:tc>
          <w:tcPr>
            <w:tcW w:w="6300" w:type="dxa"/>
            <w:tcBorders>
              <w:top w:val="single" w:sz="4" w:space="0" w:color="F79646"/>
              <w:left w:val="single" w:sz="4" w:space="0" w:color="F79646"/>
              <w:bottom w:val="single" w:sz="4" w:space="0" w:color="F79646"/>
              <w:right w:val="single" w:sz="4" w:space="0" w:color="F79646"/>
            </w:tcBorders>
          </w:tcPr>
          <w:p w14:paraId="78E077C9" w14:textId="77777777" w:rsidR="00F77BD0" w:rsidRPr="00A5210D" w:rsidRDefault="007724E5" w:rsidP="009971BE">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A5210D">
              <w:rPr>
                <w:rStyle w:val="Hyperlink"/>
                <w:rFonts w:ascii="Tahoma" w:hAnsi="Tahoma" w:cs="Tahoma"/>
                <w:bCs/>
                <w:iCs/>
                <w:color w:val="auto"/>
                <w:sz w:val="16"/>
                <w:szCs w:val="16"/>
                <w:u w:val="none"/>
              </w:rPr>
              <w:t>Microsoft</w:t>
            </w:r>
            <w:r w:rsidR="00F27D3B" w:rsidRPr="00F27D3B">
              <w:rPr>
                <w:rStyle w:val="Hyperlink"/>
                <w:rFonts w:ascii="Tahoma" w:hAnsi="Tahoma" w:cs="Tahoma"/>
                <w:bCs/>
                <w:iCs/>
                <w:color w:val="auto"/>
                <w:sz w:val="16"/>
                <w:szCs w:val="16"/>
                <w:u w:val="none"/>
                <w:vertAlign w:val="superscript"/>
              </w:rPr>
              <w:t>®</w:t>
            </w:r>
            <w:r w:rsidRPr="00A5210D">
              <w:rPr>
                <w:rStyle w:val="Hyperlink"/>
                <w:rFonts w:ascii="Tahoma" w:hAnsi="Tahoma" w:cs="Tahoma"/>
                <w:bCs/>
                <w:iCs/>
                <w:color w:val="auto"/>
                <w:sz w:val="16"/>
                <w:szCs w:val="16"/>
                <w:u w:val="none"/>
              </w:rPr>
              <w:t xml:space="preserve"> Office Small Business Edition 2007</w:t>
            </w:r>
          </w:p>
        </w:tc>
        <w:tc>
          <w:tcPr>
            <w:tcW w:w="4590" w:type="dxa"/>
            <w:tcBorders>
              <w:top w:val="single" w:sz="4" w:space="0" w:color="F79646"/>
              <w:left w:val="single" w:sz="4" w:space="0" w:color="F79646"/>
              <w:bottom w:val="single" w:sz="4" w:space="0" w:color="F79646"/>
              <w:right w:val="single" w:sz="4" w:space="0" w:color="F79646"/>
            </w:tcBorders>
          </w:tcPr>
          <w:p w14:paraId="78E077CA" w14:textId="77777777" w:rsidR="00F77BD0" w:rsidRPr="00A5210D" w:rsidRDefault="007724E5" w:rsidP="009971BE">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A5210D">
              <w:rPr>
                <w:rStyle w:val="Hyperlink"/>
                <w:rFonts w:ascii="Tahoma" w:hAnsi="Tahoma" w:cs="Tahoma"/>
                <w:bCs/>
                <w:iCs/>
                <w:color w:val="auto"/>
                <w:sz w:val="16"/>
                <w:szCs w:val="16"/>
                <w:u w:val="none"/>
              </w:rPr>
              <w:t>Microsoft</w:t>
            </w:r>
            <w:r w:rsidR="00F27D3B" w:rsidRPr="00F27D3B">
              <w:rPr>
                <w:rStyle w:val="Hyperlink"/>
                <w:rFonts w:ascii="Tahoma" w:hAnsi="Tahoma" w:cs="Tahoma"/>
                <w:bCs/>
                <w:iCs/>
                <w:color w:val="auto"/>
                <w:sz w:val="16"/>
                <w:szCs w:val="16"/>
                <w:u w:val="none"/>
                <w:vertAlign w:val="superscript"/>
              </w:rPr>
              <w:t>®</w:t>
            </w:r>
            <w:r w:rsidRPr="00A5210D">
              <w:rPr>
                <w:rStyle w:val="Hyperlink"/>
                <w:rFonts w:ascii="Tahoma" w:hAnsi="Tahoma" w:cs="Tahoma"/>
                <w:bCs/>
                <w:iCs/>
                <w:color w:val="auto"/>
                <w:sz w:val="16"/>
                <w:szCs w:val="16"/>
                <w:u w:val="none"/>
              </w:rPr>
              <w:t xml:space="preserve"> Office Professional 2010</w:t>
            </w:r>
          </w:p>
        </w:tc>
      </w:tr>
      <w:tr w:rsidR="00F77BD0" w:rsidRPr="0091494B" w14:paraId="78E077CE" w14:textId="77777777" w:rsidTr="008F4C47">
        <w:tc>
          <w:tcPr>
            <w:tcW w:w="6300" w:type="dxa"/>
            <w:tcBorders>
              <w:top w:val="single" w:sz="4" w:space="0" w:color="F79646"/>
              <w:left w:val="single" w:sz="4" w:space="0" w:color="F79646"/>
              <w:bottom w:val="single" w:sz="4" w:space="0" w:color="F79646"/>
              <w:right w:val="single" w:sz="4" w:space="0" w:color="F79646"/>
            </w:tcBorders>
          </w:tcPr>
          <w:p w14:paraId="78E077CC" w14:textId="77777777" w:rsidR="00F77BD0" w:rsidRPr="00A5210D" w:rsidRDefault="00FA167D" w:rsidP="009971BE">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A5210D">
              <w:rPr>
                <w:rStyle w:val="Hyperlink"/>
                <w:rFonts w:ascii="Tahoma" w:hAnsi="Tahoma" w:cs="Tahoma"/>
                <w:bCs/>
                <w:iCs/>
                <w:color w:val="auto"/>
                <w:sz w:val="16"/>
                <w:szCs w:val="16"/>
                <w:u w:val="none"/>
              </w:rPr>
              <w:t>Microsoft</w:t>
            </w:r>
            <w:r w:rsidR="00F27D3B" w:rsidRPr="00F27D3B">
              <w:rPr>
                <w:rStyle w:val="Hyperlink"/>
                <w:rFonts w:ascii="Tahoma" w:hAnsi="Tahoma" w:cs="Tahoma"/>
                <w:bCs/>
                <w:iCs/>
                <w:color w:val="auto"/>
                <w:sz w:val="16"/>
                <w:szCs w:val="16"/>
                <w:u w:val="none"/>
                <w:vertAlign w:val="superscript"/>
              </w:rPr>
              <w:t>®</w:t>
            </w:r>
            <w:r w:rsidRPr="00A5210D">
              <w:rPr>
                <w:rStyle w:val="Hyperlink"/>
                <w:rFonts w:ascii="Tahoma" w:hAnsi="Tahoma" w:cs="Tahoma"/>
                <w:bCs/>
                <w:iCs/>
                <w:color w:val="auto"/>
                <w:sz w:val="16"/>
                <w:szCs w:val="16"/>
                <w:u w:val="none"/>
              </w:rPr>
              <w:t xml:space="preserve"> Office Enterprise Edition 2007</w:t>
            </w:r>
          </w:p>
        </w:tc>
        <w:tc>
          <w:tcPr>
            <w:tcW w:w="4590" w:type="dxa"/>
            <w:tcBorders>
              <w:top w:val="single" w:sz="4" w:space="0" w:color="F79646"/>
              <w:left w:val="single" w:sz="4" w:space="0" w:color="F79646"/>
              <w:bottom w:val="single" w:sz="4" w:space="0" w:color="F79646"/>
              <w:right w:val="single" w:sz="4" w:space="0" w:color="F79646"/>
            </w:tcBorders>
          </w:tcPr>
          <w:p w14:paraId="78E077CD" w14:textId="77777777" w:rsidR="00F77BD0" w:rsidRPr="00A5210D" w:rsidRDefault="007724E5" w:rsidP="009971BE">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A5210D">
              <w:rPr>
                <w:rStyle w:val="Hyperlink"/>
                <w:rFonts w:ascii="Tahoma" w:hAnsi="Tahoma" w:cs="Tahoma"/>
                <w:bCs/>
                <w:iCs/>
                <w:color w:val="auto"/>
                <w:sz w:val="16"/>
                <w:szCs w:val="16"/>
                <w:u w:val="none"/>
              </w:rPr>
              <w:t>Microsoft</w:t>
            </w:r>
            <w:r w:rsidR="00F27D3B" w:rsidRPr="00F27D3B">
              <w:rPr>
                <w:rStyle w:val="Hyperlink"/>
                <w:rFonts w:ascii="Tahoma" w:hAnsi="Tahoma" w:cs="Tahoma"/>
                <w:bCs/>
                <w:iCs/>
                <w:color w:val="auto"/>
                <w:sz w:val="16"/>
                <w:szCs w:val="16"/>
                <w:u w:val="none"/>
                <w:vertAlign w:val="superscript"/>
              </w:rPr>
              <w:t>®</w:t>
            </w:r>
            <w:r w:rsidRPr="00A5210D">
              <w:rPr>
                <w:rStyle w:val="Hyperlink"/>
                <w:rFonts w:ascii="Tahoma" w:hAnsi="Tahoma" w:cs="Tahoma"/>
                <w:bCs/>
                <w:iCs/>
                <w:color w:val="auto"/>
                <w:sz w:val="16"/>
                <w:szCs w:val="16"/>
                <w:u w:val="none"/>
              </w:rPr>
              <w:t xml:space="preserve"> Office Professional 2010</w:t>
            </w:r>
          </w:p>
        </w:tc>
      </w:tr>
      <w:tr w:rsidR="00F77BD0" w:rsidRPr="0091494B" w14:paraId="78E077D1" w14:textId="77777777" w:rsidTr="008F4C47">
        <w:tc>
          <w:tcPr>
            <w:tcW w:w="6300" w:type="dxa"/>
            <w:tcBorders>
              <w:top w:val="single" w:sz="4" w:space="0" w:color="F79646"/>
              <w:left w:val="single" w:sz="4" w:space="0" w:color="F79646"/>
              <w:bottom w:val="single" w:sz="4" w:space="0" w:color="F79646"/>
              <w:right w:val="single" w:sz="4" w:space="0" w:color="F79646"/>
            </w:tcBorders>
            <w:vAlign w:val="center"/>
          </w:tcPr>
          <w:p w14:paraId="78E077CF" w14:textId="77777777" w:rsidR="00F77BD0" w:rsidRPr="00A5210D" w:rsidRDefault="00F77BD0" w:rsidP="00A5210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A5210D">
              <w:rPr>
                <w:rStyle w:val="Hyperlink"/>
                <w:rFonts w:ascii="Tahoma" w:hAnsi="Tahoma" w:cs="Tahoma"/>
                <w:bCs/>
                <w:iCs/>
                <w:color w:val="auto"/>
                <w:sz w:val="16"/>
                <w:szCs w:val="16"/>
                <w:u w:val="none"/>
              </w:rPr>
              <w:t>Microsoft Office PerformancePoint Server</w:t>
            </w:r>
          </w:p>
        </w:tc>
        <w:tc>
          <w:tcPr>
            <w:tcW w:w="4590" w:type="dxa"/>
            <w:tcBorders>
              <w:top w:val="single" w:sz="4" w:space="0" w:color="F79646"/>
              <w:left w:val="single" w:sz="4" w:space="0" w:color="F79646"/>
              <w:bottom w:val="single" w:sz="4" w:space="0" w:color="F79646"/>
              <w:right w:val="single" w:sz="4" w:space="0" w:color="F79646"/>
            </w:tcBorders>
          </w:tcPr>
          <w:p w14:paraId="78E077D0" w14:textId="77777777" w:rsidR="00F77BD0" w:rsidRPr="00A5210D" w:rsidRDefault="00F77BD0" w:rsidP="00A5210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A5210D">
              <w:rPr>
                <w:rStyle w:val="Hyperlink"/>
                <w:rFonts w:ascii="Tahoma" w:hAnsi="Tahoma" w:cs="Tahoma"/>
                <w:bCs/>
                <w:iCs/>
                <w:color w:val="auto"/>
                <w:sz w:val="16"/>
                <w:szCs w:val="16"/>
                <w:u w:val="none"/>
              </w:rPr>
              <w:t>Microsoft SharePoint Enterprise 2010</w:t>
            </w:r>
          </w:p>
        </w:tc>
      </w:tr>
      <w:tr w:rsidR="00F77BD0" w:rsidRPr="0091494B" w14:paraId="78E077D4"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78E077D2" w14:textId="77777777" w:rsidR="00F77BD0" w:rsidRPr="00A5210D" w:rsidRDefault="00FA167D" w:rsidP="00A5210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A5210D">
              <w:rPr>
                <w:rStyle w:val="Hyperlink"/>
                <w:rFonts w:ascii="Tahoma" w:hAnsi="Tahoma" w:cs="Tahoma"/>
                <w:bCs/>
                <w:iCs/>
                <w:color w:val="auto"/>
                <w:sz w:val="16"/>
                <w:szCs w:val="16"/>
                <w:u w:val="none"/>
              </w:rPr>
              <w:t>Microsoft</w:t>
            </w:r>
            <w:r w:rsidR="00F27D3B" w:rsidRPr="00F27D3B">
              <w:rPr>
                <w:rStyle w:val="Hyperlink"/>
                <w:rFonts w:ascii="Tahoma" w:hAnsi="Tahoma" w:cs="Tahoma"/>
                <w:bCs/>
                <w:iCs/>
                <w:color w:val="auto"/>
                <w:sz w:val="16"/>
                <w:szCs w:val="16"/>
                <w:u w:val="none"/>
                <w:vertAlign w:val="superscript"/>
              </w:rPr>
              <w:t>®</w:t>
            </w:r>
            <w:r w:rsidRPr="00A5210D">
              <w:rPr>
                <w:rStyle w:val="Hyperlink"/>
                <w:rFonts w:ascii="Tahoma" w:hAnsi="Tahoma" w:cs="Tahoma"/>
                <w:bCs/>
                <w:iCs/>
                <w:color w:val="auto"/>
                <w:sz w:val="16"/>
                <w:szCs w:val="16"/>
                <w:u w:val="none"/>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14:paraId="78E077D3" w14:textId="77777777" w:rsidR="00F77BD0" w:rsidRPr="00A5210D" w:rsidRDefault="00FA167D" w:rsidP="00A5210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A5210D">
              <w:rPr>
                <w:rStyle w:val="Hyperlink"/>
                <w:rFonts w:ascii="Tahoma" w:hAnsi="Tahoma" w:cs="Tahoma"/>
                <w:bCs/>
                <w:iCs/>
                <w:color w:val="auto"/>
                <w:sz w:val="16"/>
                <w:szCs w:val="16"/>
                <w:u w:val="none"/>
              </w:rPr>
              <w:t>Microsoft</w:t>
            </w:r>
            <w:r w:rsidR="00F27D3B" w:rsidRPr="00F27D3B">
              <w:rPr>
                <w:rStyle w:val="Hyperlink"/>
                <w:rFonts w:ascii="Tahoma" w:hAnsi="Tahoma" w:cs="Tahoma"/>
                <w:bCs/>
                <w:iCs/>
                <w:color w:val="auto"/>
                <w:sz w:val="16"/>
                <w:szCs w:val="16"/>
                <w:u w:val="none"/>
                <w:vertAlign w:val="superscript"/>
              </w:rPr>
              <w:t>®</w:t>
            </w:r>
            <w:r w:rsidRPr="00A5210D">
              <w:rPr>
                <w:rStyle w:val="Hyperlink"/>
                <w:rFonts w:ascii="Tahoma" w:hAnsi="Tahoma" w:cs="Tahoma"/>
                <w:bCs/>
                <w:iCs/>
                <w:color w:val="auto"/>
                <w:sz w:val="16"/>
                <w:szCs w:val="16"/>
                <w:u w:val="none"/>
              </w:rPr>
              <w:t xml:space="preserve"> </w:t>
            </w:r>
            <w:proofErr w:type="spellStart"/>
            <w:r w:rsidRPr="00A5210D">
              <w:rPr>
                <w:rStyle w:val="Hyperlink"/>
                <w:rFonts w:ascii="Tahoma" w:hAnsi="Tahoma" w:cs="Tahoma"/>
                <w:bCs/>
                <w:iCs/>
                <w:color w:val="auto"/>
                <w:sz w:val="16"/>
                <w:szCs w:val="16"/>
                <w:u w:val="none"/>
              </w:rPr>
              <w:t>Lync</w:t>
            </w:r>
            <w:proofErr w:type="spellEnd"/>
            <w:r w:rsidRPr="00A5210D">
              <w:rPr>
                <w:rStyle w:val="Hyperlink"/>
                <w:rFonts w:ascii="Tahoma" w:hAnsi="Tahoma" w:cs="Tahoma"/>
                <w:bCs/>
                <w:iCs/>
                <w:color w:val="auto"/>
                <w:sz w:val="16"/>
                <w:szCs w:val="16"/>
                <w:u w:val="none"/>
              </w:rPr>
              <w:t xml:space="preserve"> Server 2010 Standard Edition</w:t>
            </w:r>
          </w:p>
        </w:tc>
      </w:tr>
      <w:tr w:rsidR="00F77BD0" w:rsidRPr="00F81350" w14:paraId="78E077D7"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78E077D5" w14:textId="77777777" w:rsidR="00F77BD0" w:rsidRPr="00A5210D" w:rsidRDefault="00FA167D" w:rsidP="00A5210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A5210D">
              <w:rPr>
                <w:rStyle w:val="Hyperlink"/>
                <w:rFonts w:ascii="Tahoma" w:hAnsi="Tahoma" w:cs="Tahoma"/>
                <w:bCs/>
                <w:iCs/>
                <w:color w:val="auto"/>
                <w:sz w:val="16"/>
                <w:szCs w:val="16"/>
                <w:u w:val="none"/>
              </w:rPr>
              <w:t>Microsoft</w:t>
            </w:r>
            <w:r w:rsidR="00F27D3B" w:rsidRPr="00F27D3B">
              <w:rPr>
                <w:rStyle w:val="Hyperlink"/>
                <w:rFonts w:ascii="Tahoma" w:hAnsi="Tahoma" w:cs="Tahoma"/>
                <w:bCs/>
                <w:iCs/>
                <w:color w:val="auto"/>
                <w:sz w:val="16"/>
                <w:szCs w:val="16"/>
                <w:u w:val="none"/>
                <w:vertAlign w:val="superscript"/>
              </w:rPr>
              <w:t>®</w:t>
            </w:r>
            <w:r w:rsidRPr="00A5210D">
              <w:rPr>
                <w:rStyle w:val="Hyperlink"/>
                <w:rFonts w:ascii="Tahoma" w:hAnsi="Tahoma" w:cs="Tahoma"/>
                <w:bCs/>
                <w:iCs/>
                <w:color w:val="auto"/>
                <w:sz w:val="16"/>
                <w:szCs w:val="16"/>
                <w:u w:val="none"/>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14:paraId="78E077D6" w14:textId="77777777" w:rsidR="00F77BD0" w:rsidRPr="00F27D3B" w:rsidRDefault="00FA167D" w:rsidP="00A5210D">
            <w:pPr>
              <w:pStyle w:val="FootnoteBulletLevel1"/>
              <w:tabs>
                <w:tab w:val="clear" w:pos="900"/>
              </w:tabs>
              <w:spacing w:before="0" w:after="0"/>
              <w:ind w:left="0" w:firstLine="0"/>
              <w:rPr>
                <w:rStyle w:val="Hyperlink"/>
                <w:rFonts w:ascii="Tahoma" w:hAnsi="Tahoma" w:cs="Tahoma"/>
                <w:bCs/>
                <w:iCs/>
                <w:color w:val="auto"/>
                <w:sz w:val="16"/>
                <w:szCs w:val="16"/>
                <w:u w:val="none"/>
                <w:lang w:val="fr-FR"/>
              </w:rPr>
            </w:pPr>
            <w:r w:rsidRPr="00F27D3B">
              <w:rPr>
                <w:rStyle w:val="Hyperlink"/>
                <w:rFonts w:ascii="Tahoma" w:hAnsi="Tahoma" w:cs="Tahoma"/>
                <w:bCs/>
                <w:iCs/>
                <w:color w:val="auto"/>
                <w:sz w:val="16"/>
                <w:szCs w:val="16"/>
                <w:u w:val="none"/>
                <w:lang w:val="fr-FR"/>
              </w:rPr>
              <w:t>Microsoft</w:t>
            </w:r>
            <w:r w:rsidR="00F27D3B" w:rsidRPr="00F27D3B">
              <w:rPr>
                <w:rStyle w:val="Hyperlink"/>
                <w:rFonts w:ascii="Tahoma" w:hAnsi="Tahoma" w:cs="Tahoma"/>
                <w:bCs/>
                <w:iCs/>
                <w:color w:val="auto"/>
                <w:sz w:val="16"/>
                <w:szCs w:val="16"/>
                <w:u w:val="none"/>
                <w:vertAlign w:val="superscript"/>
                <w:lang w:val="fr-FR"/>
              </w:rPr>
              <w:t>®</w:t>
            </w:r>
            <w:r w:rsidRPr="00F27D3B">
              <w:rPr>
                <w:rStyle w:val="Hyperlink"/>
                <w:rFonts w:ascii="Tahoma" w:hAnsi="Tahoma" w:cs="Tahoma"/>
                <w:bCs/>
                <w:iCs/>
                <w:color w:val="auto"/>
                <w:sz w:val="16"/>
                <w:szCs w:val="16"/>
                <w:u w:val="none"/>
                <w:lang w:val="fr-FR"/>
              </w:rPr>
              <w:t xml:space="preserve"> </w:t>
            </w:r>
            <w:proofErr w:type="spellStart"/>
            <w:r w:rsidRPr="00F27D3B">
              <w:rPr>
                <w:rStyle w:val="Hyperlink"/>
                <w:rFonts w:ascii="Tahoma" w:hAnsi="Tahoma" w:cs="Tahoma"/>
                <w:bCs/>
                <w:iCs/>
                <w:color w:val="auto"/>
                <w:sz w:val="16"/>
                <w:szCs w:val="16"/>
                <w:u w:val="none"/>
                <w:lang w:val="fr-FR"/>
              </w:rPr>
              <w:t>Lync</w:t>
            </w:r>
            <w:proofErr w:type="spellEnd"/>
            <w:r w:rsidRPr="00F27D3B">
              <w:rPr>
                <w:rStyle w:val="Hyperlink"/>
                <w:rFonts w:ascii="Tahoma" w:hAnsi="Tahoma" w:cs="Tahoma"/>
                <w:bCs/>
                <w:iCs/>
                <w:color w:val="auto"/>
                <w:sz w:val="16"/>
                <w:szCs w:val="16"/>
                <w:u w:val="none"/>
                <w:lang w:val="fr-FR"/>
              </w:rPr>
              <w:t xml:space="preserve"> Server 2010 Enterprise Edition</w:t>
            </w:r>
          </w:p>
        </w:tc>
      </w:tr>
    </w:tbl>
    <w:p w14:paraId="78E077D8" w14:textId="77777777" w:rsidR="00294CBF" w:rsidRPr="00F81350" w:rsidRDefault="00294CBF" w:rsidP="00F77BD0">
      <w:pPr>
        <w:rPr>
          <w:rFonts w:ascii="Tahoma" w:hAnsi="Tahoma" w:cs="Tahoma"/>
          <w:lang w:val="fr-FR"/>
        </w:rPr>
      </w:pPr>
    </w:p>
    <w:p w14:paraId="78E077D9" w14:textId="77777777" w:rsidR="006F2741" w:rsidRPr="0091494B" w:rsidRDefault="00FA167D" w:rsidP="00F77BD0">
      <w:pPr>
        <w:rPr>
          <w:rFonts w:ascii="Tahoma" w:hAnsi="Tahoma" w:cs="Tahoma"/>
        </w:rPr>
      </w:pPr>
      <w:r w:rsidRPr="0091494B">
        <w:rPr>
          <w:rFonts w:ascii="Tahoma" w:hAnsi="Tahoma" w:cs="Tahoma"/>
          <w:b/>
          <w:lang w:val="de-DE"/>
        </w:rPr>
        <w:t>SQL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294CBF" w:rsidRPr="0091494B" w14:paraId="78E077DC" w14:textId="77777777" w:rsidTr="00A5210D">
        <w:trPr>
          <w:trHeight w:val="217"/>
          <w:tblHeader/>
        </w:trPr>
        <w:tc>
          <w:tcPr>
            <w:tcW w:w="6300" w:type="dxa"/>
            <w:tcBorders>
              <w:top w:val="nil"/>
              <w:bottom w:val="single" w:sz="4" w:space="0" w:color="F79646"/>
              <w:right w:val="single" w:sz="4" w:space="0" w:color="F79646"/>
            </w:tcBorders>
            <w:shd w:val="clear" w:color="auto" w:fill="F79646"/>
            <w:vAlign w:val="center"/>
          </w:tcPr>
          <w:p w14:paraId="78E077DA" w14:textId="77777777" w:rsidR="00294CBF" w:rsidRPr="0091494B" w:rsidRDefault="00FA167D" w:rsidP="00294CBF">
            <w:pPr>
              <w:jc w:val="center"/>
              <w:rPr>
                <w:rFonts w:ascii="Tahoma" w:hAnsi="Tahoma" w:cs="Tahoma"/>
                <w:b/>
                <w:bCs/>
                <w:sz w:val="18"/>
                <w:szCs w:val="18"/>
                <w:lang w:val="pt-BR"/>
              </w:rPr>
            </w:pPr>
            <w:r w:rsidRPr="0091494B">
              <w:rPr>
                <w:rFonts w:ascii="Tahoma" w:hAnsi="Tahoma" w:cs="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78E077DB" w14:textId="77777777" w:rsidR="00294CBF" w:rsidRPr="0091494B" w:rsidRDefault="00FA167D" w:rsidP="00294CBF">
            <w:pPr>
              <w:jc w:val="center"/>
              <w:rPr>
                <w:rStyle w:val="Hyperlink"/>
                <w:rFonts w:ascii="Tahoma" w:hAnsi="Tahoma" w:cs="Tahoma"/>
                <w:b/>
                <w:bCs/>
                <w:iCs/>
                <w:color w:val="auto"/>
                <w:sz w:val="18"/>
                <w:szCs w:val="18"/>
                <w:u w:val="none"/>
                <w:lang w:val="pt-BR"/>
              </w:rPr>
            </w:pPr>
            <w:r w:rsidRPr="0091494B">
              <w:rPr>
                <w:rFonts w:ascii="Tahoma" w:hAnsi="Tahoma" w:cs="Tahoma"/>
                <w:b/>
                <w:sz w:val="18"/>
                <w:lang w:val="de-DE"/>
              </w:rPr>
              <w:t>Berechtigte Lizenz</w:t>
            </w:r>
          </w:p>
        </w:tc>
      </w:tr>
      <w:tr w:rsidR="00294CBF" w:rsidRPr="0091494B" w14:paraId="78E077DF" w14:textId="77777777" w:rsidTr="008F4C47">
        <w:tc>
          <w:tcPr>
            <w:tcW w:w="6300" w:type="dxa"/>
            <w:tcBorders>
              <w:top w:val="single" w:sz="4" w:space="0" w:color="F79646"/>
              <w:left w:val="single" w:sz="4" w:space="0" w:color="F79646"/>
              <w:bottom w:val="single" w:sz="4" w:space="0" w:color="F79646"/>
              <w:right w:val="single" w:sz="4" w:space="0" w:color="F79646"/>
            </w:tcBorders>
          </w:tcPr>
          <w:p w14:paraId="78E077DD" w14:textId="77777777" w:rsidR="00294CBF" w:rsidRPr="00CB7B86" w:rsidRDefault="00F44BED" w:rsidP="008F4C47">
            <w:pPr>
              <w:rPr>
                <w:rFonts w:ascii="Tahoma" w:hAnsi="Tahoma" w:cs="Tahoma"/>
                <w:bCs/>
                <w:sz w:val="16"/>
                <w:szCs w:val="19"/>
                <w:lang w:val="de-DE"/>
              </w:rPr>
            </w:pPr>
            <w:r w:rsidRPr="00CB7B86">
              <w:rPr>
                <w:rFonts w:ascii="Tahoma" w:hAnsi="Tahoma" w:cs="Tahoma"/>
                <w:bCs/>
                <w:sz w:val="16"/>
                <w:szCs w:val="19"/>
                <w:lang w:val="de-DE"/>
              </w:rPr>
              <w:t>Eine (1) SQL Server Datacenter (Prozessor)</w:t>
            </w:r>
          </w:p>
        </w:tc>
        <w:tc>
          <w:tcPr>
            <w:tcW w:w="4590" w:type="dxa"/>
            <w:tcBorders>
              <w:top w:val="single" w:sz="4" w:space="0" w:color="F79646"/>
              <w:left w:val="single" w:sz="4" w:space="0" w:color="F79646"/>
              <w:bottom w:val="single" w:sz="4" w:space="0" w:color="F79646"/>
              <w:right w:val="single" w:sz="4" w:space="0" w:color="F79646"/>
            </w:tcBorders>
          </w:tcPr>
          <w:p w14:paraId="78E077DE" w14:textId="77777777" w:rsidR="00294CBF" w:rsidRPr="00A5210D" w:rsidRDefault="00F44BED" w:rsidP="008F4C47">
            <w:pPr>
              <w:rPr>
                <w:rFonts w:ascii="Tahoma" w:hAnsi="Tahoma" w:cs="Tahoma"/>
                <w:bCs/>
                <w:sz w:val="16"/>
                <w:szCs w:val="19"/>
                <w:lang w:val="pt-BR"/>
              </w:rPr>
            </w:pPr>
            <w:r w:rsidRPr="00A5210D">
              <w:rPr>
                <w:rFonts w:ascii="Tahoma" w:hAnsi="Tahoma" w:cs="Tahoma"/>
                <w:bCs/>
                <w:sz w:val="16"/>
                <w:szCs w:val="19"/>
                <w:lang w:val="pt-BR"/>
              </w:rPr>
              <w:t xml:space="preserve">Acht (8) SQL Server 2012 Enterprise Core </w:t>
            </w:r>
            <w:r w:rsidRPr="00135F7F">
              <w:rPr>
                <w:rFonts w:ascii="Tahoma" w:hAnsi="Tahoma" w:cs="Tahoma"/>
                <w:bCs/>
                <w:sz w:val="16"/>
                <w:szCs w:val="19"/>
                <w:vertAlign w:val="superscript"/>
                <w:lang w:val="pt-BR"/>
              </w:rPr>
              <w:t>1,2,3</w:t>
            </w:r>
          </w:p>
        </w:tc>
      </w:tr>
      <w:tr w:rsidR="00294CBF" w:rsidRPr="00F81350" w14:paraId="78E077E2" w14:textId="77777777" w:rsidTr="008F4C47">
        <w:tc>
          <w:tcPr>
            <w:tcW w:w="6300" w:type="dxa"/>
            <w:tcBorders>
              <w:top w:val="single" w:sz="4" w:space="0" w:color="F79646"/>
              <w:left w:val="single" w:sz="4" w:space="0" w:color="F79646"/>
              <w:bottom w:val="single" w:sz="4" w:space="0" w:color="F79646"/>
              <w:right w:val="single" w:sz="4" w:space="0" w:color="F79646"/>
            </w:tcBorders>
          </w:tcPr>
          <w:p w14:paraId="78E077E0" w14:textId="77777777" w:rsidR="00294CBF" w:rsidRPr="00CB7B86" w:rsidRDefault="00F44BED" w:rsidP="008F4C47">
            <w:pPr>
              <w:rPr>
                <w:rFonts w:ascii="Tahoma" w:hAnsi="Tahoma" w:cs="Tahoma"/>
                <w:bCs/>
                <w:sz w:val="16"/>
                <w:szCs w:val="19"/>
                <w:lang w:val="de-DE"/>
              </w:rPr>
            </w:pPr>
            <w:r w:rsidRPr="00CB7B86">
              <w:rPr>
                <w:rFonts w:ascii="Tahoma" w:hAnsi="Tahoma" w:cs="Tahoma"/>
                <w:bCs/>
                <w:sz w:val="16"/>
                <w:szCs w:val="19"/>
                <w:lang w:val="de-DE"/>
              </w:rPr>
              <w:t>Eine (1) SQL Server Enterprise (Prozessor)</w:t>
            </w:r>
          </w:p>
        </w:tc>
        <w:tc>
          <w:tcPr>
            <w:tcW w:w="4590" w:type="dxa"/>
            <w:tcBorders>
              <w:top w:val="single" w:sz="4" w:space="0" w:color="F79646"/>
              <w:left w:val="single" w:sz="4" w:space="0" w:color="F79646"/>
              <w:bottom w:val="single" w:sz="4" w:space="0" w:color="F79646"/>
              <w:right w:val="single" w:sz="4" w:space="0" w:color="F79646"/>
            </w:tcBorders>
          </w:tcPr>
          <w:p w14:paraId="78E077E1" w14:textId="77777777" w:rsidR="00294CBF" w:rsidRPr="00A5210D" w:rsidRDefault="00F44BED" w:rsidP="008F4C47">
            <w:pPr>
              <w:rPr>
                <w:rFonts w:ascii="Tahoma" w:hAnsi="Tahoma" w:cs="Tahoma"/>
                <w:bCs/>
                <w:sz w:val="16"/>
                <w:szCs w:val="19"/>
                <w:lang w:val="pt-BR"/>
              </w:rPr>
            </w:pPr>
            <w:r w:rsidRPr="00A5210D">
              <w:rPr>
                <w:rFonts w:ascii="Tahoma" w:hAnsi="Tahoma" w:cs="Tahoma"/>
                <w:bCs/>
                <w:sz w:val="16"/>
                <w:szCs w:val="19"/>
                <w:lang w:val="pt-BR"/>
              </w:rPr>
              <w:t xml:space="preserve">Vier (4) SQL Server 2012 Enterprise Core </w:t>
            </w:r>
            <w:r w:rsidRPr="00135F7F">
              <w:rPr>
                <w:rFonts w:ascii="Tahoma" w:hAnsi="Tahoma" w:cs="Tahoma"/>
                <w:bCs/>
                <w:sz w:val="16"/>
                <w:szCs w:val="19"/>
                <w:vertAlign w:val="superscript"/>
                <w:lang w:val="pt-BR"/>
              </w:rPr>
              <w:t>1,2,3</w:t>
            </w:r>
          </w:p>
        </w:tc>
      </w:tr>
      <w:tr w:rsidR="00294CBF" w:rsidRPr="0091494B" w14:paraId="78E077E5" w14:textId="77777777" w:rsidTr="008F4C47">
        <w:tc>
          <w:tcPr>
            <w:tcW w:w="6300" w:type="dxa"/>
            <w:tcBorders>
              <w:top w:val="single" w:sz="4" w:space="0" w:color="F79646"/>
              <w:left w:val="single" w:sz="4" w:space="0" w:color="F79646"/>
              <w:bottom w:val="single" w:sz="4" w:space="0" w:color="F79646"/>
              <w:right w:val="single" w:sz="4" w:space="0" w:color="F79646"/>
            </w:tcBorders>
          </w:tcPr>
          <w:p w14:paraId="78E077E3" w14:textId="77777777" w:rsidR="00294CBF" w:rsidRPr="0091494B" w:rsidRDefault="00F44BED" w:rsidP="00294CBF">
            <w:pPr>
              <w:rPr>
                <w:rFonts w:ascii="Tahoma" w:hAnsi="Tahoma" w:cs="Tahoma"/>
                <w:bCs/>
                <w:sz w:val="16"/>
                <w:szCs w:val="19"/>
                <w:lang w:val="pt-BR"/>
              </w:rPr>
            </w:pPr>
            <w:r w:rsidRPr="00A5210D">
              <w:rPr>
                <w:rFonts w:ascii="Tahoma" w:hAnsi="Tahoma" w:cs="Tahoma"/>
                <w:bCs/>
                <w:sz w:val="16"/>
                <w:szCs w:val="19"/>
                <w:lang w:val="pt-BR"/>
              </w:rPr>
              <w:t>Eine (1) SQL Server Enterprise (Server)</w:t>
            </w:r>
          </w:p>
        </w:tc>
        <w:tc>
          <w:tcPr>
            <w:tcW w:w="4590" w:type="dxa"/>
            <w:tcBorders>
              <w:top w:val="single" w:sz="4" w:space="0" w:color="F79646"/>
              <w:left w:val="single" w:sz="4" w:space="0" w:color="F79646"/>
              <w:bottom w:val="single" w:sz="4" w:space="0" w:color="F79646"/>
              <w:right w:val="single" w:sz="4" w:space="0" w:color="F79646"/>
            </w:tcBorders>
          </w:tcPr>
          <w:p w14:paraId="78E077E4" w14:textId="77777777" w:rsidR="00294CBF" w:rsidRPr="00A5210D" w:rsidRDefault="00F44BED" w:rsidP="00135F7F">
            <w:pPr>
              <w:rPr>
                <w:rFonts w:ascii="Tahoma" w:hAnsi="Tahoma" w:cs="Tahoma"/>
                <w:bCs/>
                <w:sz w:val="16"/>
                <w:szCs w:val="19"/>
                <w:lang w:val="pt-BR"/>
              </w:rPr>
            </w:pPr>
            <w:r w:rsidRPr="00A5210D">
              <w:rPr>
                <w:rFonts w:ascii="Tahoma" w:hAnsi="Tahoma" w:cs="Tahoma"/>
                <w:bCs/>
                <w:sz w:val="16"/>
                <w:szCs w:val="19"/>
                <w:lang w:val="pt-BR"/>
              </w:rPr>
              <w:t>Eine (1) SQL Server 2012 Enterprise Server</w:t>
            </w:r>
            <w:r w:rsidRPr="00135F7F">
              <w:rPr>
                <w:rFonts w:ascii="Tahoma" w:hAnsi="Tahoma" w:cs="Tahoma"/>
                <w:bCs/>
                <w:sz w:val="16"/>
                <w:szCs w:val="19"/>
                <w:vertAlign w:val="superscript"/>
                <w:lang w:val="pt-BR"/>
              </w:rPr>
              <w:t>2</w:t>
            </w:r>
          </w:p>
        </w:tc>
      </w:tr>
      <w:tr w:rsidR="00294CBF" w:rsidRPr="0091494B" w14:paraId="78E077E8"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14:paraId="78E077E6" w14:textId="77777777" w:rsidR="00294CBF" w:rsidRPr="00CB7B86" w:rsidRDefault="00F44BED" w:rsidP="00294CBF">
            <w:pPr>
              <w:rPr>
                <w:rFonts w:ascii="Tahoma" w:hAnsi="Tahoma" w:cs="Tahoma"/>
                <w:bCs/>
                <w:sz w:val="16"/>
                <w:szCs w:val="19"/>
                <w:lang w:val="de-DE"/>
              </w:rPr>
            </w:pPr>
            <w:r w:rsidRPr="00CB7B86">
              <w:rPr>
                <w:rFonts w:ascii="Tahoma" w:hAnsi="Tahoma" w:cs="Tahoma"/>
                <w:bCs/>
                <w:sz w:val="16"/>
                <w:szCs w:val="19"/>
                <w:lang w:val="de-DE"/>
              </w:rPr>
              <w:t>Eine (1) SQL Server Standard (Prozessor)</w:t>
            </w:r>
          </w:p>
        </w:tc>
        <w:tc>
          <w:tcPr>
            <w:tcW w:w="4590" w:type="dxa"/>
            <w:tcBorders>
              <w:top w:val="single" w:sz="4" w:space="0" w:color="F79646"/>
              <w:left w:val="single" w:sz="4" w:space="0" w:color="F79646"/>
              <w:bottom w:val="single" w:sz="4" w:space="0" w:color="F79646"/>
              <w:right w:val="single" w:sz="4" w:space="0" w:color="F79646"/>
            </w:tcBorders>
          </w:tcPr>
          <w:p w14:paraId="78E077E7" w14:textId="77777777" w:rsidR="00294CBF" w:rsidRPr="00A5210D" w:rsidRDefault="00F44BED" w:rsidP="00294CBF">
            <w:pPr>
              <w:rPr>
                <w:rFonts w:ascii="Tahoma" w:hAnsi="Tahoma" w:cs="Tahoma"/>
                <w:bCs/>
                <w:sz w:val="16"/>
                <w:szCs w:val="19"/>
                <w:lang w:val="pt-BR"/>
              </w:rPr>
            </w:pPr>
            <w:r w:rsidRPr="00A5210D">
              <w:rPr>
                <w:rFonts w:ascii="Tahoma" w:hAnsi="Tahoma" w:cs="Tahoma"/>
                <w:bCs/>
                <w:sz w:val="16"/>
                <w:szCs w:val="19"/>
                <w:lang w:val="pt-BR"/>
              </w:rPr>
              <w:t xml:space="preserve">Vier (4) SQL Server 2012 Standard Core </w:t>
            </w:r>
            <w:r w:rsidRPr="00135F7F">
              <w:rPr>
                <w:rFonts w:ascii="Tahoma" w:hAnsi="Tahoma" w:cs="Tahoma"/>
                <w:bCs/>
                <w:sz w:val="16"/>
                <w:szCs w:val="19"/>
                <w:vertAlign w:val="superscript"/>
                <w:lang w:val="pt-BR"/>
              </w:rPr>
              <w:t>1,3</w:t>
            </w:r>
          </w:p>
        </w:tc>
      </w:tr>
      <w:tr w:rsidR="00294CBF" w:rsidRPr="0091494B" w14:paraId="78E077EB"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14:paraId="78E077E9" w14:textId="77777777" w:rsidR="00294CBF" w:rsidRPr="0091494B" w:rsidRDefault="00F44BED" w:rsidP="00294CBF">
            <w:pPr>
              <w:rPr>
                <w:rFonts w:ascii="Tahoma" w:hAnsi="Tahoma" w:cs="Tahoma"/>
                <w:bCs/>
                <w:sz w:val="16"/>
                <w:szCs w:val="19"/>
                <w:lang w:val="pt-BR"/>
              </w:rPr>
            </w:pPr>
            <w:r w:rsidRPr="00A5210D">
              <w:rPr>
                <w:rFonts w:ascii="Tahoma" w:hAnsi="Tahoma" w:cs="Tahoma"/>
                <w:bCs/>
                <w:sz w:val="16"/>
                <w:szCs w:val="19"/>
                <w:lang w:val="pt-BR"/>
              </w:rPr>
              <w:lastRenderedPageBreak/>
              <w:t>Eine (1) SQL Server Standard (Server)</w:t>
            </w:r>
          </w:p>
        </w:tc>
        <w:tc>
          <w:tcPr>
            <w:tcW w:w="4590" w:type="dxa"/>
            <w:tcBorders>
              <w:top w:val="single" w:sz="4" w:space="0" w:color="F79646"/>
              <w:left w:val="single" w:sz="4" w:space="0" w:color="F79646"/>
              <w:bottom w:val="single" w:sz="4" w:space="0" w:color="F79646"/>
              <w:right w:val="single" w:sz="4" w:space="0" w:color="F79646"/>
            </w:tcBorders>
          </w:tcPr>
          <w:p w14:paraId="78E077EA" w14:textId="77777777" w:rsidR="00294CBF" w:rsidRPr="00A5210D" w:rsidRDefault="00F44BED">
            <w:pPr>
              <w:rPr>
                <w:rFonts w:ascii="Tahoma" w:hAnsi="Tahoma" w:cs="Tahoma"/>
                <w:bCs/>
                <w:sz w:val="16"/>
                <w:szCs w:val="19"/>
                <w:lang w:val="pt-BR"/>
              </w:rPr>
            </w:pPr>
            <w:r w:rsidRPr="00A5210D">
              <w:rPr>
                <w:rFonts w:ascii="Tahoma" w:hAnsi="Tahoma" w:cs="Tahoma"/>
                <w:bCs/>
                <w:sz w:val="16"/>
                <w:szCs w:val="19"/>
                <w:lang w:val="pt-BR"/>
              </w:rPr>
              <w:t>Eine (1) SQL Server 2012 Standard Server</w:t>
            </w:r>
          </w:p>
        </w:tc>
      </w:tr>
      <w:tr w:rsidR="00294CBF" w:rsidRPr="0091494B" w14:paraId="78E077EE"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14:paraId="78E077EC" w14:textId="77777777" w:rsidR="00294CBF" w:rsidRPr="00A5210D" w:rsidRDefault="00F44BED" w:rsidP="00294CBF">
            <w:pPr>
              <w:rPr>
                <w:rFonts w:ascii="Tahoma" w:hAnsi="Tahoma" w:cs="Tahoma"/>
                <w:bCs/>
                <w:sz w:val="16"/>
                <w:szCs w:val="19"/>
                <w:lang w:val="pt-BR"/>
              </w:rPr>
            </w:pPr>
            <w:r w:rsidRPr="00A5210D">
              <w:rPr>
                <w:rFonts w:ascii="Tahoma" w:hAnsi="Tahoma" w:cs="Tahoma"/>
                <w:bCs/>
                <w:sz w:val="16"/>
                <w:szCs w:val="19"/>
                <w:lang w:val="pt-BR"/>
              </w:rPr>
              <w:t>Eine (1) SQL Server Workgroup (Prozessor)</w:t>
            </w:r>
          </w:p>
        </w:tc>
        <w:tc>
          <w:tcPr>
            <w:tcW w:w="4590" w:type="dxa"/>
            <w:tcBorders>
              <w:top w:val="single" w:sz="4" w:space="0" w:color="F79646"/>
              <w:left w:val="single" w:sz="4" w:space="0" w:color="F79646"/>
              <w:bottom w:val="single" w:sz="4" w:space="0" w:color="F79646"/>
              <w:right w:val="single" w:sz="4" w:space="0" w:color="F79646"/>
            </w:tcBorders>
          </w:tcPr>
          <w:p w14:paraId="78E077ED" w14:textId="77777777" w:rsidR="00294CBF" w:rsidRPr="00A5210D" w:rsidRDefault="00F44BED" w:rsidP="00294CBF">
            <w:pPr>
              <w:rPr>
                <w:rFonts w:ascii="Tahoma" w:hAnsi="Tahoma" w:cs="Tahoma"/>
                <w:bCs/>
                <w:sz w:val="16"/>
                <w:szCs w:val="19"/>
                <w:lang w:val="pt-BR"/>
              </w:rPr>
            </w:pPr>
            <w:r w:rsidRPr="00A5210D">
              <w:rPr>
                <w:rFonts w:ascii="Tahoma" w:hAnsi="Tahoma" w:cs="Tahoma"/>
                <w:bCs/>
                <w:sz w:val="16"/>
                <w:szCs w:val="19"/>
                <w:lang w:val="pt-BR"/>
              </w:rPr>
              <w:t xml:space="preserve">Vier (4) SQL Server 2012 Standard Core </w:t>
            </w:r>
            <w:r w:rsidRPr="00135F7F">
              <w:rPr>
                <w:rFonts w:ascii="Tahoma" w:hAnsi="Tahoma" w:cs="Tahoma"/>
                <w:bCs/>
                <w:sz w:val="16"/>
                <w:szCs w:val="19"/>
                <w:vertAlign w:val="superscript"/>
                <w:lang w:val="pt-BR"/>
              </w:rPr>
              <w:t>1,3</w:t>
            </w:r>
          </w:p>
        </w:tc>
      </w:tr>
      <w:tr w:rsidR="00294CBF" w:rsidRPr="0091494B" w14:paraId="78E077F1"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14:paraId="78E077EF" w14:textId="77777777" w:rsidR="00294CBF" w:rsidRPr="00CB7B86" w:rsidRDefault="00F44BED" w:rsidP="00294CBF">
            <w:pPr>
              <w:rPr>
                <w:rFonts w:ascii="Tahoma" w:hAnsi="Tahoma" w:cs="Tahoma"/>
                <w:bCs/>
                <w:sz w:val="16"/>
                <w:szCs w:val="19"/>
              </w:rPr>
            </w:pPr>
            <w:proofErr w:type="spellStart"/>
            <w:r w:rsidRPr="00CB7B86">
              <w:rPr>
                <w:rFonts w:ascii="Tahoma" w:hAnsi="Tahoma" w:cs="Tahoma"/>
                <w:bCs/>
                <w:sz w:val="16"/>
                <w:szCs w:val="19"/>
              </w:rPr>
              <w:t>Eine</w:t>
            </w:r>
            <w:proofErr w:type="spellEnd"/>
            <w:r w:rsidRPr="00CB7B86">
              <w:rPr>
                <w:rFonts w:ascii="Tahoma" w:hAnsi="Tahoma" w:cs="Tahoma"/>
                <w:bCs/>
                <w:sz w:val="16"/>
                <w:szCs w:val="19"/>
              </w:rPr>
              <w:t xml:space="preserve"> (1) SQL Server Workgroup (Server)</w:t>
            </w:r>
          </w:p>
        </w:tc>
        <w:tc>
          <w:tcPr>
            <w:tcW w:w="4590" w:type="dxa"/>
            <w:tcBorders>
              <w:top w:val="single" w:sz="4" w:space="0" w:color="F79646"/>
              <w:left w:val="single" w:sz="4" w:space="0" w:color="F79646"/>
              <w:bottom w:val="single" w:sz="4" w:space="0" w:color="F79646"/>
              <w:right w:val="single" w:sz="4" w:space="0" w:color="F79646"/>
            </w:tcBorders>
          </w:tcPr>
          <w:p w14:paraId="78E077F0" w14:textId="77777777" w:rsidR="00294CBF" w:rsidRPr="0091494B" w:rsidRDefault="00F44BED" w:rsidP="00294CBF">
            <w:pPr>
              <w:rPr>
                <w:rFonts w:ascii="Tahoma" w:hAnsi="Tahoma" w:cs="Tahoma"/>
                <w:bCs/>
                <w:sz w:val="16"/>
                <w:szCs w:val="19"/>
                <w:lang w:val="pt-BR"/>
              </w:rPr>
            </w:pPr>
            <w:r w:rsidRPr="00A5210D">
              <w:rPr>
                <w:rFonts w:ascii="Tahoma" w:hAnsi="Tahoma" w:cs="Tahoma"/>
                <w:bCs/>
                <w:sz w:val="16"/>
                <w:szCs w:val="19"/>
                <w:lang w:val="pt-BR"/>
              </w:rPr>
              <w:t>Eine (1) SQL Server 2012 Standard Server</w:t>
            </w:r>
          </w:p>
        </w:tc>
      </w:tr>
    </w:tbl>
    <w:p w14:paraId="78E077F2" w14:textId="77777777" w:rsidR="00294CBF" w:rsidRPr="0091494B" w:rsidRDefault="00294CBF" w:rsidP="00F77BD0">
      <w:pPr>
        <w:rPr>
          <w:rFonts w:ascii="Tahoma" w:hAnsi="Tahoma" w:cs="Tahoma"/>
        </w:rPr>
      </w:pPr>
    </w:p>
    <w:p w14:paraId="78E077F3" w14:textId="77777777" w:rsidR="006F2741" w:rsidRPr="00135F7F" w:rsidRDefault="0047292E" w:rsidP="004D1994">
      <w:pPr>
        <w:rPr>
          <w:rFonts w:ascii="Tahoma" w:hAnsi="Tahoma" w:cs="Tahoma"/>
          <w:sz w:val="16"/>
          <w:szCs w:val="16"/>
          <w:lang w:val="de-DE"/>
        </w:rPr>
      </w:pPr>
      <w:r w:rsidRPr="00135F7F">
        <w:rPr>
          <w:rFonts w:ascii="Tahoma" w:hAnsi="Tahoma" w:cs="Tahoma"/>
          <w:sz w:val="16"/>
          <w:szCs w:val="16"/>
          <w:vertAlign w:val="superscript"/>
          <w:lang w:val="de-DE"/>
        </w:rPr>
        <w:t xml:space="preserve">1 </w:t>
      </w:r>
      <w:r w:rsidRPr="00135F7F">
        <w:rPr>
          <w:rFonts w:ascii="Tahoma" w:hAnsi="Tahoma" w:cs="Tahoma"/>
          <w:sz w:val="16"/>
          <w:szCs w:val="16"/>
          <w:lang w:val="de-DE"/>
        </w:rPr>
        <w:t>Wenn der Endbenutzer SQL Server („SQL“) ab dem Datum, an dem er durch aktive Embedded Maintenance ein Upgrade auf SQL Server 2012 durchführt, auf Prozessoren mit mehr Cores ausführt, als oben in der Spalte „</w:t>
      </w:r>
      <w:r w:rsidR="00305780" w:rsidRPr="00135F7F">
        <w:rPr>
          <w:rFonts w:ascii="Tahoma" w:hAnsi="Tahoma" w:cs="Tahoma"/>
          <w:sz w:val="16"/>
          <w:szCs w:val="16"/>
          <w:lang w:val="de-DE"/>
        </w:rPr>
        <w:t>Qualifizierende Lizenz</w:t>
      </w:r>
      <w:r w:rsidRPr="00135F7F">
        <w:rPr>
          <w:rFonts w:ascii="Tahoma" w:hAnsi="Tahoma" w:cs="Tahoma"/>
          <w:sz w:val="16"/>
          <w:szCs w:val="16"/>
          <w:lang w:val="de-DE"/>
        </w:rPr>
        <w:t>“ angegeben sind, ist der Endbenutzer dazu lizenziert, SQL auf der Anzahl der Cores zu betreiben, auf denen das Produkt zum Zeitpunkt des Upgrades auf die Berechtigte Lizenz ausgeführt wurde.</w:t>
      </w:r>
      <w:r w:rsidR="00135F7F" w:rsidRPr="00135F7F">
        <w:rPr>
          <w:rFonts w:ascii="Tahoma" w:hAnsi="Tahoma" w:cs="Tahoma"/>
          <w:sz w:val="16"/>
          <w:szCs w:val="16"/>
          <w:lang w:val="de-DE"/>
        </w:rPr>
        <w:t> </w:t>
      </w:r>
      <w:r w:rsidR="00801EA9" w:rsidRPr="00135F7F">
        <w:rPr>
          <w:rFonts w:ascii="Tahoma" w:hAnsi="Tahoma" w:cs="Tahoma"/>
          <w:sz w:val="16"/>
          <w:szCs w:val="16"/>
          <w:lang w:val="de-DE"/>
        </w:rPr>
        <w:t>Der Endbenutzer muss jedoch Unterlagen zur Konfiguration von SQL, die auf dem Server ausgeführt wird (lizenzierte Instanzen, die in Betriebssystemumgebungen auf dem lizenzierten Server ausgeführt werden) und der physischen Hardware, die SQL zum Zeitpunkt der Embedded Maintenance-Verlängerung unterstützt, entweder mit dem Microsoft MAP-Tool oder einer gleichwertigen Software führen, sodass er über Unterlagen zu</w:t>
      </w:r>
      <w:r w:rsidR="004D1994">
        <w:rPr>
          <w:rFonts w:ascii="Tahoma" w:hAnsi="Tahoma" w:cs="Tahoma"/>
          <w:sz w:val="16"/>
          <w:szCs w:val="16"/>
          <w:lang w:val="de-DE"/>
        </w:rPr>
        <w:t> </w:t>
      </w:r>
      <w:r w:rsidR="00801EA9" w:rsidRPr="00135F7F">
        <w:rPr>
          <w:rFonts w:ascii="Tahoma" w:hAnsi="Tahoma" w:cs="Tahoma"/>
          <w:sz w:val="16"/>
          <w:szCs w:val="16"/>
          <w:lang w:val="de-DE"/>
        </w:rPr>
        <w:t>seinen lizenzierten Rechten verfügt.</w:t>
      </w:r>
    </w:p>
    <w:p w14:paraId="78E077F4" w14:textId="77777777" w:rsidR="006F2741" w:rsidRPr="00135F7F" w:rsidRDefault="00801EA9" w:rsidP="006F2741">
      <w:pPr>
        <w:rPr>
          <w:rFonts w:ascii="Tahoma" w:hAnsi="Tahoma" w:cs="Tahoma"/>
          <w:sz w:val="16"/>
          <w:szCs w:val="16"/>
          <w:lang w:val="de-DE"/>
        </w:rPr>
      </w:pPr>
      <w:r w:rsidRPr="00135F7F">
        <w:rPr>
          <w:rFonts w:ascii="Tahoma" w:hAnsi="Tahoma" w:cs="Tahoma"/>
          <w:sz w:val="16"/>
          <w:szCs w:val="16"/>
          <w:vertAlign w:val="superscript"/>
          <w:lang w:val="de-DE"/>
        </w:rPr>
        <w:t xml:space="preserve">2 </w:t>
      </w:r>
      <w:r w:rsidRPr="00135F7F">
        <w:rPr>
          <w:rFonts w:ascii="Tahoma" w:hAnsi="Tahoma" w:cs="Tahoma"/>
          <w:sz w:val="16"/>
          <w:szCs w:val="16"/>
          <w:lang w:val="de-DE"/>
        </w:rPr>
        <w:t>SQL Server 2012 Enterprise Server/CAL und SQL Server 2012 Enterprise Core verfügen über separate Medien.</w:t>
      </w:r>
      <w:r w:rsidR="00FA167D" w:rsidRPr="00135F7F">
        <w:rPr>
          <w:rFonts w:ascii="Tahoma" w:hAnsi="Tahoma" w:cs="Tahoma"/>
          <w:sz w:val="16"/>
          <w:szCs w:val="16"/>
          <w:lang w:val="de-DE"/>
        </w:rPr>
        <w:t xml:space="preserve"> </w:t>
      </w:r>
      <w:r w:rsidRPr="00135F7F">
        <w:rPr>
          <w:rFonts w:ascii="Tahoma" w:hAnsi="Tahoma" w:cs="Tahoma"/>
          <w:sz w:val="16"/>
          <w:szCs w:val="16"/>
          <w:lang w:val="de-DE"/>
        </w:rPr>
        <w:t>Der Kunde sollte Endbenutzern die Verwendung der Medien nur für die Software und das Lizenzmodell erlauben, für die der Endbenutzer lizenziert ist.</w:t>
      </w:r>
    </w:p>
    <w:p w14:paraId="78E077F5" w14:textId="77777777" w:rsidR="006F2741" w:rsidRPr="00135F7F" w:rsidRDefault="00801EA9" w:rsidP="006F2741">
      <w:pPr>
        <w:rPr>
          <w:rFonts w:ascii="Tahoma" w:hAnsi="Tahoma" w:cs="Tahoma"/>
          <w:sz w:val="16"/>
          <w:szCs w:val="16"/>
          <w:lang w:val="de-DE"/>
        </w:rPr>
      </w:pPr>
      <w:r w:rsidRPr="00135F7F">
        <w:rPr>
          <w:rFonts w:ascii="Tahoma" w:hAnsi="Tahoma" w:cs="Tahoma"/>
          <w:sz w:val="16"/>
          <w:szCs w:val="16"/>
          <w:vertAlign w:val="superscript"/>
          <w:lang w:val="de-DE"/>
        </w:rPr>
        <w:t xml:space="preserve">3 </w:t>
      </w:r>
      <w:r w:rsidRPr="00135F7F">
        <w:rPr>
          <w:rFonts w:ascii="Tahoma" w:hAnsi="Tahoma" w:cs="Tahoma"/>
          <w:sz w:val="16"/>
          <w:szCs w:val="16"/>
          <w:lang w:val="de-DE"/>
        </w:rPr>
        <w:t>Der Link zur Core-Faktortabelle ist im Endbenutzer-Lizenzvertrag für die Software SQL 2012 verfügbar.</w:t>
      </w:r>
    </w:p>
    <w:p w14:paraId="78E077F6" w14:textId="77777777" w:rsidR="00583237" w:rsidRPr="00F81350" w:rsidRDefault="00583237" w:rsidP="00A26EDA">
      <w:pPr>
        <w:rPr>
          <w:rFonts w:ascii="Tahoma" w:hAnsi="Tahoma" w:cs="Tahoma"/>
          <w:lang w:val="de-DE"/>
        </w:rPr>
      </w:pPr>
    </w:p>
    <w:p w14:paraId="78E077F7" w14:textId="77777777" w:rsidR="00583237" w:rsidRPr="00F81350" w:rsidRDefault="00583237" w:rsidP="00945992">
      <w:pPr>
        <w:tabs>
          <w:tab w:val="left" w:pos="3770"/>
        </w:tabs>
        <w:rPr>
          <w:rFonts w:ascii="Tahoma" w:hAnsi="Tahoma" w:cs="Tahoma"/>
          <w:lang w:val="de-DE"/>
        </w:rPr>
      </w:pPr>
    </w:p>
    <w:p w14:paraId="78E077F8" w14:textId="77777777" w:rsidR="00583237" w:rsidRPr="00F81350" w:rsidRDefault="00801EA9" w:rsidP="00583237">
      <w:pPr>
        <w:rPr>
          <w:rFonts w:ascii="Tahoma" w:hAnsi="Tahoma" w:cs="Tahoma"/>
          <w:lang w:val="de-DE"/>
        </w:rPr>
      </w:pPr>
      <w:r w:rsidRPr="00F81350">
        <w:rPr>
          <w:rFonts w:ascii="Tahoma" w:hAnsi="Tahoma" w:cs="Tahoma"/>
          <w:b/>
          <w:lang w:val="de-DE"/>
        </w:rPr>
        <w:t>Microsoft</w:t>
      </w:r>
      <w:r w:rsidR="00F27D3B" w:rsidRPr="00F27D3B">
        <w:rPr>
          <w:rFonts w:ascii="Tahoma" w:hAnsi="Tahoma" w:cs="Tahoma"/>
          <w:b/>
          <w:vertAlign w:val="superscript"/>
          <w:lang w:val="de-DE"/>
        </w:rPr>
        <w:t>®</w:t>
      </w:r>
      <w:r w:rsidRPr="00F81350">
        <w:rPr>
          <w:rFonts w:ascii="Tahoma" w:hAnsi="Tahoma" w:cs="Tahoma"/>
          <w:b/>
          <w:lang w:val="de-DE"/>
        </w:rPr>
        <w:t xml:space="preserve"> System Center-Produktübergangsgewährungen</w:t>
      </w:r>
    </w:p>
    <w:p w14:paraId="78E077F9" w14:textId="77777777" w:rsidR="00583237" w:rsidRPr="00F81350" w:rsidRDefault="00801EA9" w:rsidP="00583237">
      <w:pPr>
        <w:rPr>
          <w:rFonts w:ascii="Tahoma" w:hAnsi="Tahoma" w:cs="Tahoma"/>
          <w:lang w:val="de-DE"/>
        </w:rPr>
      </w:pPr>
      <w:r w:rsidRPr="00F81350">
        <w:rPr>
          <w:rFonts w:ascii="Tahoma" w:hAnsi="Tahoma" w:cs="Tahoma"/>
          <w:sz w:val="16"/>
          <w:lang w:val="de-DE"/>
        </w:rPr>
        <w:t>System Center 2012 ist ein neues Produkt, nicht die nächste Version der vorherigen System Center-Produkte.</w:t>
      </w:r>
      <w:r w:rsidR="00FA167D" w:rsidRPr="00F81350">
        <w:rPr>
          <w:rFonts w:ascii="Tahoma" w:hAnsi="Tahoma" w:cs="Tahoma"/>
          <w:lang w:val="de-DE"/>
        </w:rPr>
        <w:t xml:space="preserve"> </w:t>
      </w:r>
      <w:r w:rsidR="00A64A5E" w:rsidRPr="00F81350">
        <w:rPr>
          <w:rFonts w:ascii="Tahoma" w:hAnsi="Tahoma" w:cs="Tahoma"/>
          <w:sz w:val="16"/>
          <w:lang w:val="de-DE"/>
        </w:rPr>
        <w:t>Um den Übergang zum neuen Produkt zu ermöglichen, wird Endbenutzern, die zum 1. April 2012 über aktive Embedded Maintenance verfügen</w:t>
      </w:r>
      <w:r w:rsidR="0095273A" w:rsidRPr="00F81350">
        <w:rPr>
          <w:rFonts w:ascii="Tahoma" w:hAnsi="Tahoma" w:cs="Tahoma"/>
          <w:sz w:val="16"/>
          <w:lang w:val="de-DE"/>
        </w:rPr>
        <w:t xml:space="preserve">, eine einmalige Übergangsgewährung angeboten. </w:t>
      </w:r>
      <w:r w:rsidR="005B3C56" w:rsidRPr="00F81350">
        <w:rPr>
          <w:rFonts w:ascii="Tahoma" w:hAnsi="Tahoma" w:cs="Tahoma"/>
          <w:sz w:val="16"/>
          <w:lang w:val="de-DE"/>
        </w:rPr>
        <w:t>Um</w:t>
      </w:r>
      <w:r w:rsidR="0095273A" w:rsidRPr="00F81350">
        <w:rPr>
          <w:rFonts w:ascii="Tahoma" w:hAnsi="Tahoma" w:cs="Tahoma"/>
          <w:sz w:val="16"/>
          <w:lang w:val="de-DE"/>
        </w:rPr>
        <w:t xml:space="preserve"> sich für diese </w:t>
      </w:r>
      <w:r w:rsidR="005B3C56" w:rsidRPr="00F81350">
        <w:rPr>
          <w:rFonts w:ascii="Tahoma" w:hAnsi="Tahoma" w:cs="Tahoma"/>
          <w:sz w:val="16"/>
          <w:lang w:val="de-DE"/>
        </w:rPr>
        <w:t xml:space="preserve">zu </w:t>
      </w:r>
      <w:r w:rsidR="0095273A" w:rsidRPr="00F81350">
        <w:rPr>
          <w:rFonts w:ascii="Tahoma" w:hAnsi="Tahoma" w:cs="Tahoma"/>
          <w:sz w:val="16"/>
          <w:lang w:val="de-DE"/>
        </w:rPr>
        <w:t>qualifizieren, müssen</w:t>
      </w:r>
      <w:r w:rsidR="005B3C56" w:rsidRPr="00F81350">
        <w:rPr>
          <w:rFonts w:ascii="Tahoma" w:hAnsi="Tahoma" w:cs="Tahoma"/>
          <w:sz w:val="16"/>
          <w:lang w:val="de-DE"/>
        </w:rPr>
        <w:t xml:space="preserve"> </w:t>
      </w:r>
      <w:r w:rsidR="00A64A5E" w:rsidRPr="00F81350">
        <w:rPr>
          <w:rFonts w:ascii="Tahoma" w:hAnsi="Tahoma" w:cs="Tahoma"/>
          <w:sz w:val="16"/>
          <w:lang w:val="de-DE"/>
        </w:rPr>
        <w:t>die</w:t>
      </w:r>
      <w:r w:rsidR="005B3C56" w:rsidRPr="00F81350">
        <w:rPr>
          <w:rFonts w:ascii="Tahoma" w:hAnsi="Tahoma" w:cs="Tahoma"/>
          <w:sz w:val="16"/>
          <w:lang w:val="de-DE"/>
        </w:rPr>
        <w:t xml:space="preserve"> Endbenutzer die aktive Embedded Maintenance</w:t>
      </w:r>
      <w:r w:rsidR="00A64A5E" w:rsidRPr="00F81350">
        <w:rPr>
          <w:rFonts w:ascii="Tahoma" w:hAnsi="Tahoma" w:cs="Tahoma"/>
          <w:sz w:val="16"/>
          <w:lang w:val="de-DE"/>
        </w:rPr>
        <w:t xml:space="preserve"> bis zu dem Datum des Upgrades auf die Vereinheitlichte Lösung System Cent</w:t>
      </w:r>
      <w:r w:rsidR="005B3C56" w:rsidRPr="00F81350">
        <w:rPr>
          <w:rFonts w:ascii="Tahoma" w:hAnsi="Tahoma" w:cs="Tahoma"/>
          <w:sz w:val="16"/>
          <w:lang w:val="de-DE"/>
        </w:rPr>
        <w:t>er 2012 beibehalten</w:t>
      </w:r>
      <w:r w:rsidR="00A64A5E" w:rsidRPr="00F81350">
        <w:rPr>
          <w:rFonts w:ascii="Tahoma" w:hAnsi="Tahoma" w:cs="Tahoma"/>
          <w:sz w:val="16"/>
          <w:lang w:val="de-DE"/>
        </w:rPr>
        <w:t>.</w:t>
      </w:r>
      <w:r w:rsidR="00FA167D" w:rsidRPr="00F81350">
        <w:rPr>
          <w:rFonts w:ascii="Tahoma" w:hAnsi="Tahoma" w:cs="Tahoma"/>
          <w:lang w:val="de-DE"/>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91494B" w14:paraId="78E077FC" w14:textId="77777777" w:rsidTr="00583237">
        <w:trPr>
          <w:trHeight w:val="217"/>
        </w:trPr>
        <w:tc>
          <w:tcPr>
            <w:tcW w:w="6300" w:type="dxa"/>
            <w:tcBorders>
              <w:top w:val="nil"/>
              <w:bottom w:val="single" w:sz="4" w:space="0" w:color="F79646"/>
              <w:right w:val="single" w:sz="4" w:space="0" w:color="F79646"/>
            </w:tcBorders>
            <w:shd w:val="clear" w:color="auto" w:fill="F79646"/>
            <w:vAlign w:val="center"/>
          </w:tcPr>
          <w:p w14:paraId="78E077FA" w14:textId="77777777" w:rsidR="00583237" w:rsidRPr="0091494B" w:rsidRDefault="00FA167D" w:rsidP="00583237">
            <w:pPr>
              <w:jc w:val="center"/>
              <w:rPr>
                <w:rFonts w:ascii="Tahoma" w:hAnsi="Tahoma" w:cs="Tahoma"/>
                <w:b/>
                <w:bCs/>
                <w:sz w:val="18"/>
                <w:szCs w:val="18"/>
                <w:lang w:val="pt-BR"/>
              </w:rPr>
            </w:pPr>
            <w:r w:rsidRPr="0091494B">
              <w:rPr>
                <w:rFonts w:ascii="Tahoma" w:hAnsi="Tahoma" w:cs="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78E077FB" w14:textId="77777777" w:rsidR="00583237" w:rsidRPr="0091494B" w:rsidRDefault="00FA167D" w:rsidP="00583237">
            <w:pPr>
              <w:jc w:val="center"/>
              <w:rPr>
                <w:rStyle w:val="Hyperlink"/>
                <w:rFonts w:ascii="Tahoma" w:hAnsi="Tahoma" w:cs="Tahoma"/>
                <w:b/>
                <w:bCs/>
                <w:iCs/>
                <w:color w:val="auto"/>
                <w:sz w:val="18"/>
                <w:szCs w:val="18"/>
                <w:u w:val="none"/>
                <w:lang w:val="pt-BR"/>
              </w:rPr>
            </w:pPr>
            <w:r w:rsidRPr="0091494B">
              <w:rPr>
                <w:rFonts w:ascii="Tahoma" w:hAnsi="Tahoma" w:cs="Tahoma"/>
                <w:b/>
                <w:sz w:val="18"/>
                <w:lang w:val="de-DE"/>
              </w:rPr>
              <w:t>Berechtigte Lizenz</w:t>
            </w:r>
          </w:p>
        </w:tc>
      </w:tr>
      <w:tr w:rsidR="00583237" w:rsidRPr="0091494B" w14:paraId="78E077FF"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78E077FD" w14:textId="77777777" w:rsidR="00583237" w:rsidRPr="00F27D3B" w:rsidRDefault="00A64A5E" w:rsidP="00583237">
            <w:pPr>
              <w:rPr>
                <w:rFonts w:ascii="Tahoma" w:hAnsi="Tahoma" w:cs="Tahoma"/>
                <w:bCs/>
                <w:sz w:val="16"/>
                <w:szCs w:val="19"/>
                <w:lang w:val="de-DE"/>
              </w:rPr>
            </w:pPr>
            <w:r w:rsidRPr="00F27D3B">
              <w:rPr>
                <w:rFonts w:ascii="Tahoma" w:hAnsi="Tahoma" w:cs="Tahoma"/>
                <w:bCs/>
                <w:sz w:val="16"/>
                <w:szCs w:val="19"/>
                <w:lang w:val="de-DE"/>
              </w:rPr>
              <w:t>Alle Lizenzen für Microsoft</w:t>
            </w:r>
            <w:r w:rsidR="00F27D3B" w:rsidRPr="00F27D3B">
              <w:rPr>
                <w:rFonts w:ascii="Tahoma" w:hAnsi="Tahoma" w:cs="Tahoma"/>
                <w:bCs/>
                <w:sz w:val="16"/>
                <w:szCs w:val="19"/>
                <w:vertAlign w:val="superscript"/>
                <w:lang w:val="de-DE"/>
              </w:rPr>
              <w:t>®</w:t>
            </w:r>
            <w:r w:rsidRPr="00F27D3B">
              <w:rPr>
                <w:rFonts w:ascii="Tahoma" w:hAnsi="Tahoma" w:cs="Tahoma"/>
                <w:bCs/>
                <w:sz w:val="16"/>
                <w:szCs w:val="19"/>
                <w:lang w:val="de-DE"/>
              </w:rPr>
              <w:t xml:space="preserve"> System Center Management Server</w:t>
            </w:r>
            <w:r w:rsidR="00FA167D" w:rsidRPr="00F27D3B">
              <w:rPr>
                <w:rFonts w:ascii="Tahoma" w:hAnsi="Tahoma" w:cs="Tahoma"/>
                <w:bCs/>
                <w:sz w:val="16"/>
                <w:szCs w:val="19"/>
                <w:lang w:val="de-DE"/>
              </w:rPr>
              <w:t xml:space="preserve"> </w:t>
            </w:r>
          </w:p>
        </w:tc>
        <w:tc>
          <w:tcPr>
            <w:tcW w:w="4590" w:type="dxa"/>
            <w:tcBorders>
              <w:top w:val="single" w:sz="4" w:space="0" w:color="F79646"/>
              <w:left w:val="single" w:sz="4" w:space="0" w:color="F79646"/>
              <w:bottom w:val="single" w:sz="4" w:space="0" w:color="F79646"/>
              <w:right w:val="single" w:sz="4" w:space="0" w:color="F79646"/>
            </w:tcBorders>
          </w:tcPr>
          <w:p w14:paraId="78E077FE" w14:textId="77777777" w:rsidR="00583237" w:rsidRPr="00331B22" w:rsidRDefault="00A64A5E" w:rsidP="00583237">
            <w:pPr>
              <w:rPr>
                <w:rFonts w:ascii="Tahoma" w:hAnsi="Tahoma" w:cs="Tahoma"/>
                <w:bCs/>
                <w:sz w:val="16"/>
                <w:szCs w:val="19"/>
              </w:rPr>
            </w:pPr>
            <w:r w:rsidRPr="00331B22">
              <w:rPr>
                <w:rFonts w:ascii="Tahoma" w:hAnsi="Tahoma" w:cs="Tahoma"/>
                <w:bCs/>
                <w:sz w:val="16"/>
                <w:szCs w:val="19"/>
              </w:rPr>
              <w:t>Microsoft</w:t>
            </w:r>
            <w:r w:rsidR="00F27D3B" w:rsidRPr="00F27D3B">
              <w:rPr>
                <w:rFonts w:ascii="Tahoma" w:hAnsi="Tahoma" w:cs="Tahoma"/>
                <w:bCs/>
                <w:sz w:val="16"/>
                <w:szCs w:val="19"/>
                <w:vertAlign w:val="superscript"/>
              </w:rPr>
              <w:t>®</w:t>
            </w:r>
            <w:r w:rsidRPr="00331B22">
              <w:rPr>
                <w:rFonts w:ascii="Tahoma" w:hAnsi="Tahoma" w:cs="Tahoma"/>
                <w:bCs/>
                <w:sz w:val="16"/>
                <w:szCs w:val="19"/>
              </w:rPr>
              <w:t xml:space="preserve"> System Center 2012 Standard1</w:t>
            </w:r>
          </w:p>
        </w:tc>
      </w:tr>
      <w:tr w:rsidR="00583237" w:rsidRPr="002E4D94" w14:paraId="78E0780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78E07800" w14:textId="77777777" w:rsidR="00583237" w:rsidRPr="00F27D3B" w:rsidRDefault="00A64A5E" w:rsidP="00583237">
            <w:pPr>
              <w:rPr>
                <w:rFonts w:ascii="Tahoma" w:hAnsi="Tahoma" w:cs="Tahoma"/>
                <w:bCs/>
                <w:sz w:val="16"/>
                <w:szCs w:val="19"/>
                <w:lang w:val="de-DE"/>
              </w:rPr>
            </w:pPr>
            <w:r w:rsidRPr="00F27D3B">
              <w:rPr>
                <w:rFonts w:ascii="Tahoma" w:hAnsi="Tahoma" w:cs="Tahoma"/>
                <w:bCs/>
                <w:sz w:val="16"/>
                <w:szCs w:val="19"/>
                <w:lang w:val="de-DE"/>
              </w:rPr>
              <w:t>Microsoft</w:t>
            </w:r>
            <w:r w:rsidR="00F27D3B" w:rsidRPr="00F27D3B">
              <w:rPr>
                <w:rFonts w:ascii="Tahoma" w:hAnsi="Tahoma" w:cs="Tahoma"/>
                <w:bCs/>
                <w:sz w:val="16"/>
                <w:szCs w:val="19"/>
                <w:vertAlign w:val="superscript"/>
                <w:lang w:val="de-DE"/>
              </w:rPr>
              <w:t>®</w:t>
            </w:r>
            <w:r w:rsidRPr="00F27D3B">
              <w:rPr>
                <w:rFonts w:ascii="Tahoma" w:hAnsi="Tahoma" w:cs="Tahoma"/>
                <w:bCs/>
                <w:sz w:val="16"/>
                <w:szCs w:val="19"/>
                <w:lang w:val="de-DE"/>
              </w:rPr>
              <w:t xml:space="preserve"> System Center Client Management Suite (pro 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14:paraId="78E07801" w14:textId="77777777" w:rsidR="00583237" w:rsidRPr="00F27D3B" w:rsidRDefault="00A64A5E" w:rsidP="00583237">
            <w:pPr>
              <w:rPr>
                <w:rFonts w:ascii="Tahoma" w:hAnsi="Tahoma" w:cs="Tahoma"/>
                <w:bCs/>
                <w:sz w:val="16"/>
                <w:szCs w:val="19"/>
                <w:lang w:val="de-DE"/>
              </w:rPr>
            </w:pPr>
            <w:r w:rsidRPr="00F27D3B">
              <w:rPr>
                <w:rFonts w:ascii="Tahoma" w:hAnsi="Tahoma" w:cs="Tahoma"/>
                <w:bCs/>
                <w:sz w:val="16"/>
                <w:szCs w:val="19"/>
                <w:lang w:val="de-DE"/>
              </w:rPr>
              <w:t>Microsoft</w:t>
            </w:r>
            <w:r w:rsidR="00F27D3B" w:rsidRPr="00F27D3B">
              <w:rPr>
                <w:rFonts w:ascii="Tahoma" w:hAnsi="Tahoma" w:cs="Tahoma"/>
                <w:bCs/>
                <w:sz w:val="16"/>
                <w:szCs w:val="19"/>
                <w:vertAlign w:val="superscript"/>
                <w:lang w:val="de-DE"/>
              </w:rPr>
              <w:t>®</w:t>
            </w:r>
            <w:r w:rsidRPr="00F27D3B">
              <w:rPr>
                <w:rFonts w:ascii="Tahoma" w:hAnsi="Tahoma" w:cs="Tahoma"/>
                <w:bCs/>
                <w:sz w:val="16"/>
                <w:szCs w:val="19"/>
                <w:lang w:val="de-DE"/>
              </w:rPr>
              <w:t xml:space="preserve"> System Center 2012 Client Management Suite (pro Betriebssystemumgebung/pro Benutzer)</w:t>
            </w:r>
          </w:p>
        </w:tc>
      </w:tr>
      <w:tr w:rsidR="00583237" w:rsidRPr="002E4D94" w14:paraId="78E07805"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78E07803" w14:textId="77777777" w:rsidR="00583237" w:rsidRPr="00331B22" w:rsidRDefault="00A64A5E" w:rsidP="00331B22">
            <w:pPr>
              <w:rPr>
                <w:rFonts w:ascii="Tahoma" w:hAnsi="Tahoma" w:cs="Tahoma"/>
                <w:bCs/>
                <w:sz w:val="16"/>
                <w:szCs w:val="19"/>
                <w:lang w:val="de-DE"/>
              </w:rPr>
            </w:pPr>
            <w:r w:rsidRPr="00331B22">
              <w:rPr>
                <w:rFonts w:ascii="Tahoma" w:hAnsi="Tahoma" w:cs="Tahoma"/>
                <w:bCs/>
                <w:sz w:val="16"/>
                <w:szCs w:val="19"/>
                <w:lang w:val="de-DE"/>
              </w:rPr>
              <w:t>Client-ML für Microsoft</w:t>
            </w:r>
            <w:r w:rsidR="00F27D3B" w:rsidRPr="00F27D3B">
              <w:rPr>
                <w:rFonts w:ascii="Tahoma" w:hAnsi="Tahoma" w:cs="Tahoma"/>
                <w:bCs/>
                <w:sz w:val="16"/>
                <w:szCs w:val="19"/>
                <w:vertAlign w:val="superscript"/>
                <w:lang w:val="de-DE"/>
              </w:rPr>
              <w:t>®</w:t>
            </w:r>
            <w:r w:rsidRPr="00331B22">
              <w:rPr>
                <w:rFonts w:ascii="Tahoma" w:hAnsi="Tahoma" w:cs="Tahoma"/>
                <w:bCs/>
                <w:sz w:val="16"/>
                <w:szCs w:val="19"/>
                <w:lang w:val="de-DE"/>
              </w:rPr>
              <w:t xml:space="preserve"> System Center Configuration Manager 2007 R3 (pro</w:t>
            </w:r>
            <w:r w:rsidR="00331B22" w:rsidRPr="00331B22">
              <w:rPr>
                <w:rFonts w:ascii="Tahoma" w:hAnsi="Tahoma" w:cs="Tahoma"/>
                <w:bCs/>
                <w:sz w:val="16"/>
                <w:szCs w:val="19"/>
                <w:lang w:val="de-DE"/>
              </w:rPr>
              <w:t> </w:t>
            </w:r>
            <w:r w:rsidRPr="00331B22">
              <w:rPr>
                <w:rFonts w:ascii="Tahoma" w:hAnsi="Tahoma" w:cs="Tahoma"/>
                <w:bCs/>
                <w:sz w:val="16"/>
                <w:szCs w:val="19"/>
                <w:lang w:val="de-DE"/>
              </w:rPr>
              <w:t>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14:paraId="78E07804" w14:textId="77777777" w:rsidR="00583237" w:rsidRPr="008A6FFC" w:rsidRDefault="00A64A5E" w:rsidP="00B23DD4">
            <w:pPr>
              <w:rPr>
                <w:rFonts w:ascii="Tahoma" w:hAnsi="Tahoma" w:cs="Tahoma"/>
                <w:bCs/>
                <w:sz w:val="16"/>
                <w:szCs w:val="19"/>
                <w:lang w:val="de-DE"/>
              </w:rPr>
            </w:pPr>
            <w:r w:rsidRPr="008A6FFC">
              <w:rPr>
                <w:rFonts w:ascii="Tahoma" w:hAnsi="Tahoma" w:cs="Tahoma"/>
                <w:bCs/>
                <w:sz w:val="16"/>
                <w:szCs w:val="19"/>
                <w:lang w:val="de-DE"/>
              </w:rPr>
              <w:t>Microsoft</w:t>
            </w:r>
            <w:r w:rsidR="00F27D3B" w:rsidRPr="00F27D3B">
              <w:rPr>
                <w:rFonts w:ascii="Tahoma" w:hAnsi="Tahoma" w:cs="Tahoma"/>
                <w:bCs/>
                <w:sz w:val="16"/>
                <w:szCs w:val="19"/>
                <w:vertAlign w:val="superscript"/>
                <w:lang w:val="de-DE"/>
              </w:rPr>
              <w:t>®</w:t>
            </w:r>
            <w:r w:rsidRPr="008A6FFC">
              <w:rPr>
                <w:rFonts w:ascii="Tahoma" w:hAnsi="Tahoma" w:cs="Tahoma"/>
                <w:bCs/>
                <w:sz w:val="16"/>
                <w:szCs w:val="19"/>
                <w:lang w:val="de-DE"/>
              </w:rPr>
              <w:t xml:space="preserve"> System Center 2012 Configuration Manager (pro</w:t>
            </w:r>
            <w:r w:rsidR="00B23DD4" w:rsidRPr="008A6FFC">
              <w:rPr>
                <w:rFonts w:ascii="Tahoma" w:hAnsi="Tahoma" w:cs="Tahoma"/>
                <w:bCs/>
                <w:sz w:val="16"/>
                <w:szCs w:val="19"/>
                <w:lang w:val="de-DE"/>
              </w:rPr>
              <w:t> </w:t>
            </w:r>
            <w:r w:rsidRPr="008A6FFC">
              <w:rPr>
                <w:rFonts w:ascii="Tahoma" w:hAnsi="Tahoma" w:cs="Tahoma"/>
                <w:bCs/>
                <w:sz w:val="16"/>
                <w:szCs w:val="19"/>
                <w:lang w:val="de-DE"/>
              </w:rPr>
              <w:t>Betriebssystemumgebung/pro Benutzer)</w:t>
            </w:r>
          </w:p>
        </w:tc>
      </w:tr>
      <w:tr w:rsidR="00583237" w:rsidRPr="0091494B" w14:paraId="78E07808"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78E07806" w14:textId="77777777" w:rsidR="00583237" w:rsidRPr="00331B22" w:rsidRDefault="00A64A5E" w:rsidP="00A64A5E">
            <w:pPr>
              <w:rPr>
                <w:rFonts w:ascii="Tahoma" w:hAnsi="Tahoma" w:cs="Tahoma"/>
                <w:bCs/>
                <w:sz w:val="16"/>
                <w:szCs w:val="19"/>
              </w:rPr>
            </w:pPr>
            <w:r w:rsidRPr="00331B22">
              <w:rPr>
                <w:rFonts w:ascii="Tahoma" w:hAnsi="Tahoma" w:cs="Tahoma"/>
                <w:bCs/>
                <w:sz w:val="16"/>
                <w:szCs w:val="19"/>
              </w:rPr>
              <w:t xml:space="preserve">Server-ML </w:t>
            </w:r>
            <w:proofErr w:type="spellStart"/>
            <w:r w:rsidRPr="00331B22">
              <w:rPr>
                <w:rFonts w:ascii="Tahoma" w:hAnsi="Tahoma" w:cs="Tahoma"/>
                <w:bCs/>
                <w:sz w:val="16"/>
                <w:szCs w:val="19"/>
              </w:rPr>
              <w:t>für</w:t>
            </w:r>
            <w:proofErr w:type="spellEnd"/>
            <w:r w:rsidRPr="00331B22">
              <w:rPr>
                <w:rFonts w:ascii="Tahoma" w:hAnsi="Tahoma" w:cs="Tahoma"/>
                <w:bCs/>
                <w:sz w:val="16"/>
                <w:szCs w:val="19"/>
              </w:rPr>
              <w:t xml:space="preserve"> Microsoft</w:t>
            </w:r>
            <w:r w:rsidR="00F27D3B" w:rsidRPr="00F27D3B">
              <w:rPr>
                <w:rFonts w:ascii="Tahoma" w:hAnsi="Tahoma" w:cs="Tahoma"/>
                <w:bCs/>
                <w:sz w:val="16"/>
                <w:szCs w:val="19"/>
                <w:vertAlign w:val="superscript"/>
              </w:rPr>
              <w:t>®</w:t>
            </w:r>
            <w:r w:rsidRPr="00331B22">
              <w:rPr>
                <w:rFonts w:ascii="Tahoma" w:hAnsi="Tahoma" w:cs="Tahoma"/>
                <w:bCs/>
                <w:sz w:val="16"/>
                <w:szCs w:val="19"/>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14:paraId="78E07807" w14:textId="77777777" w:rsidR="00583237" w:rsidRPr="00331B22" w:rsidRDefault="00A64A5E" w:rsidP="00583237">
            <w:pPr>
              <w:rPr>
                <w:rFonts w:ascii="Tahoma" w:hAnsi="Tahoma" w:cs="Tahoma"/>
                <w:bCs/>
                <w:sz w:val="16"/>
                <w:szCs w:val="19"/>
              </w:rPr>
            </w:pPr>
            <w:r w:rsidRPr="00331B22">
              <w:rPr>
                <w:rFonts w:ascii="Tahoma" w:hAnsi="Tahoma" w:cs="Tahoma"/>
                <w:bCs/>
                <w:sz w:val="16"/>
                <w:szCs w:val="19"/>
              </w:rPr>
              <w:t>Microsoft</w:t>
            </w:r>
            <w:r w:rsidR="00F27D3B" w:rsidRPr="00F27D3B">
              <w:rPr>
                <w:rFonts w:ascii="Tahoma" w:hAnsi="Tahoma" w:cs="Tahoma"/>
                <w:bCs/>
                <w:sz w:val="16"/>
                <w:szCs w:val="19"/>
                <w:vertAlign w:val="superscript"/>
              </w:rPr>
              <w:t>®</w:t>
            </w:r>
            <w:r w:rsidRPr="00331B22">
              <w:rPr>
                <w:rFonts w:ascii="Tahoma" w:hAnsi="Tahoma" w:cs="Tahoma"/>
                <w:bCs/>
                <w:sz w:val="16"/>
                <w:szCs w:val="19"/>
              </w:rPr>
              <w:t xml:space="preserve"> System Center 2012 Standard</w:t>
            </w:r>
            <w:r w:rsidRPr="00331B22">
              <w:rPr>
                <w:rFonts w:ascii="Tahoma" w:hAnsi="Tahoma" w:cs="Tahoma"/>
                <w:bCs/>
                <w:sz w:val="16"/>
                <w:szCs w:val="19"/>
                <w:vertAlign w:val="superscript"/>
              </w:rPr>
              <w:t>1</w:t>
            </w:r>
          </w:p>
        </w:tc>
      </w:tr>
      <w:tr w:rsidR="00583237" w:rsidRPr="002E4D94" w14:paraId="78E0780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78E07809" w14:textId="77777777" w:rsidR="00583237" w:rsidRPr="00331B22" w:rsidRDefault="00A64A5E" w:rsidP="00331B22">
            <w:pPr>
              <w:rPr>
                <w:rFonts w:ascii="Tahoma" w:hAnsi="Tahoma" w:cs="Tahoma"/>
                <w:bCs/>
                <w:sz w:val="16"/>
                <w:szCs w:val="19"/>
                <w:lang w:val="de-DE"/>
              </w:rPr>
            </w:pPr>
            <w:r w:rsidRPr="00331B22">
              <w:rPr>
                <w:rFonts w:ascii="Tahoma" w:hAnsi="Tahoma" w:cs="Tahoma"/>
                <w:bCs/>
                <w:sz w:val="16"/>
                <w:szCs w:val="19"/>
                <w:lang w:val="de-DE"/>
              </w:rPr>
              <w:t>Client-ML für Microsoft</w:t>
            </w:r>
            <w:r w:rsidR="00F27D3B" w:rsidRPr="00F27D3B">
              <w:rPr>
                <w:rFonts w:ascii="Tahoma" w:hAnsi="Tahoma" w:cs="Tahoma"/>
                <w:bCs/>
                <w:sz w:val="16"/>
                <w:szCs w:val="19"/>
                <w:vertAlign w:val="superscript"/>
                <w:lang w:val="de-DE"/>
              </w:rPr>
              <w:t>®</w:t>
            </w:r>
            <w:r w:rsidRPr="00331B22">
              <w:rPr>
                <w:rFonts w:ascii="Tahoma" w:hAnsi="Tahoma" w:cs="Tahoma"/>
                <w:bCs/>
                <w:sz w:val="16"/>
                <w:szCs w:val="19"/>
                <w:lang w:val="de-DE"/>
              </w:rPr>
              <w:t xml:space="preserve"> System Center Data Protection Manager 2010 (pro</w:t>
            </w:r>
            <w:r w:rsidR="00331B22" w:rsidRPr="00331B22">
              <w:rPr>
                <w:rFonts w:ascii="Tahoma" w:hAnsi="Tahoma" w:cs="Tahoma"/>
                <w:bCs/>
                <w:sz w:val="16"/>
                <w:szCs w:val="19"/>
                <w:lang w:val="de-DE"/>
              </w:rPr>
              <w:t> </w:t>
            </w:r>
            <w:r w:rsidRPr="00331B22">
              <w:rPr>
                <w:rFonts w:ascii="Tahoma" w:hAnsi="Tahoma" w:cs="Tahoma"/>
                <w:bCs/>
                <w:sz w:val="16"/>
                <w:szCs w:val="19"/>
                <w:lang w:val="de-DE"/>
              </w:rPr>
              <w:t>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14:paraId="78E0780A" w14:textId="77777777" w:rsidR="00583237" w:rsidRPr="00F27D3B" w:rsidRDefault="00A64A5E" w:rsidP="00583237">
            <w:pPr>
              <w:rPr>
                <w:rFonts w:ascii="Tahoma" w:hAnsi="Tahoma" w:cs="Tahoma"/>
                <w:bCs/>
                <w:sz w:val="16"/>
                <w:szCs w:val="19"/>
                <w:lang w:val="de-DE"/>
              </w:rPr>
            </w:pPr>
            <w:r w:rsidRPr="00F27D3B">
              <w:rPr>
                <w:rFonts w:ascii="Tahoma" w:hAnsi="Tahoma" w:cs="Tahoma"/>
                <w:bCs/>
                <w:sz w:val="16"/>
                <w:szCs w:val="19"/>
                <w:lang w:val="de-DE"/>
              </w:rPr>
              <w:t>Microsoft</w:t>
            </w:r>
            <w:r w:rsidR="00F27D3B" w:rsidRPr="00F27D3B">
              <w:rPr>
                <w:rFonts w:ascii="Tahoma" w:hAnsi="Tahoma" w:cs="Tahoma"/>
                <w:bCs/>
                <w:sz w:val="16"/>
                <w:szCs w:val="19"/>
                <w:vertAlign w:val="superscript"/>
                <w:lang w:val="de-DE"/>
              </w:rPr>
              <w:t>®</w:t>
            </w:r>
            <w:r w:rsidRPr="00F27D3B">
              <w:rPr>
                <w:rFonts w:ascii="Tahoma" w:hAnsi="Tahoma" w:cs="Tahoma"/>
                <w:bCs/>
                <w:sz w:val="16"/>
                <w:szCs w:val="19"/>
                <w:lang w:val="de-DE"/>
              </w:rPr>
              <w:t xml:space="preserve"> System Center 2012 Client Management Suite (pro Betriebssystemumgebung/pro Benutzer)</w:t>
            </w:r>
          </w:p>
        </w:tc>
      </w:tr>
      <w:tr w:rsidR="00583237" w:rsidRPr="0091494B" w14:paraId="78E0780E" w14:textId="77777777"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14:paraId="78E0780C" w14:textId="77777777" w:rsidR="00583237" w:rsidRPr="00331B22" w:rsidRDefault="00A64A5E" w:rsidP="00583237">
            <w:pPr>
              <w:rPr>
                <w:rFonts w:ascii="Tahoma" w:hAnsi="Tahoma" w:cs="Tahoma"/>
                <w:bCs/>
                <w:sz w:val="16"/>
                <w:szCs w:val="19"/>
              </w:rPr>
            </w:pPr>
            <w:r w:rsidRPr="00331B22">
              <w:rPr>
                <w:rFonts w:ascii="Tahoma" w:hAnsi="Tahoma" w:cs="Tahoma"/>
                <w:bCs/>
                <w:sz w:val="16"/>
                <w:szCs w:val="19"/>
              </w:rPr>
              <w:t xml:space="preserve">Server-ML </w:t>
            </w:r>
            <w:proofErr w:type="spellStart"/>
            <w:r w:rsidRPr="00331B22">
              <w:rPr>
                <w:rFonts w:ascii="Tahoma" w:hAnsi="Tahoma" w:cs="Tahoma"/>
                <w:bCs/>
                <w:sz w:val="16"/>
                <w:szCs w:val="19"/>
              </w:rPr>
              <w:t>für</w:t>
            </w:r>
            <w:proofErr w:type="spellEnd"/>
            <w:r w:rsidRPr="00331B22">
              <w:rPr>
                <w:rFonts w:ascii="Tahoma" w:hAnsi="Tahoma" w:cs="Tahoma"/>
                <w:bCs/>
                <w:sz w:val="16"/>
                <w:szCs w:val="19"/>
              </w:rPr>
              <w:t xml:space="preserve"> Microsoft</w:t>
            </w:r>
            <w:r w:rsidR="00F27D3B" w:rsidRPr="00F27D3B">
              <w:rPr>
                <w:rFonts w:ascii="Tahoma" w:hAnsi="Tahoma" w:cs="Tahoma"/>
                <w:bCs/>
                <w:sz w:val="16"/>
                <w:szCs w:val="19"/>
                <w:vertAlign w:val="superscript"/>
              </w:rPr>
              <w:t>®</w:t>
            </w:r>
            <w:r w:rsidRPr="00331B22">
              <w:rPr>
                <w:rFonts w:ascii="Tahoma" w:hAnsi="Tahoma" w:cs="Tahoma"/>
                <w:bCs/>
                <w:sz w:val="16"/>
                <w:szCs w:val="19"/>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14:paraId="78E0780D" w14:textId="77777777" w:rsidR="00583237" w:rsidRPr="00331B22" w:rsidRDefault="00A64A5E" w:rsidP="00583237">
            <w:pPr>
              <w:rPr>
                <w:rFonts w:ascii="Tahoma" w:hAnsi="Tahoma" w:cs="Tahoma"/>
                <w:bCs/>
                <w:sz w:val="16"/>
                <w:szCs w:val="19"/>
              </w:rPr>
            </w:pPr>
            <w:r w:rsidRPr="00331B22">
              <w:rPr>
                <w:rFonts w:ascii="Tahoma" w:hAnsi="Tahoma" w:cs="Tahoma"/>
                <w:bCs/>
                <w:sz w:val="16"/>
                <w:szCs w:val="19"/>
              </w:rPr>
              <w:t>Microsoft</w:t>
            </w:r>
            <w:r w:rsidR="00F27D3B" w:rsidRPr="00F27D3B">
              <w:rPr>
                <w:rFonts w:ascii="Tahoma" w:hAnsi="Tahoma" w:cs="Tahoma"/>
                <w:bCs/>
                <w:sz w:val="16"/>
                <w:szCs w:val="19"/>
                <w:vertAlign w:val="superscript"/>
              </w:rPr>
              <w:t>®</w:t>
            </w:r>
            <w:r w:rsidRPr="00331B22">
              <w:rPr>
                <w:rFonts w:ascii="Tahoma" w:hAnsi="Tahoma" w:cs="Tahoma"/>
                <w:bCs/>
                <w:sz w:val="16"/>
                <w:szCs w:val="19"/>
              </w:rPr>
              <w:t xml:space="preserve"> System Center 2012 Standard</w:t>
            </w:r>
            <w:r w:rsidRPr="00331B22">
              <w:rPr>
                <w:rFonts w:ascii="Tahoma" w:hAnsi="Tahoma" w:cs="Tahoma"/>
                <w:bCs/>
                <w:sz w:val="16"/>
                <w:szCs w:val="19"/>
                <w:vertAlign w:val="superscript"/>
              </w:rPr>
              <w:t>1</w:t>
            </w:r>
          </w:p>
        </w:tc>
      </w:tr>
      <w:tr w:rsidR="00583237" w:rsidRPr="002E4D94" w14:paraId="78E0781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78E0780F" w14:textId="77777777" w:rsidR="00583237" w:rsidRPr="00331B22" w:rsidRDefault="00A64A5E" w:rsidP="00331B22">
            <w:pPr>
              <w:rPr>
                <w:rFonts w:ascii="Tahoma" w:hAnsi="Tahoma" w:cs="Tahoma"/>
                <w:bCs/>
                <w:sz w:val="16"/>
                <w:szCs w:val="19"/>
                <w:lang w:val="de-DE"/>
              </w:rPr>
            </w:pPr>
            <w:r w:rsidRPr="00331B22">
              <w:rPr>
                <w:rFonts w:ascii="Tahoma" w:hAnsi="Tahoma" w:cs="Tahoma"/>
                <w:bCs/>
                <w:sz w:val="16"/>
                <w:szCs w:val="19"/>
                <w:lang w:val="de-DE"/>
              </w:rPr>
              <w:t>Client-ML für Microsoft</w:t>
            </w:r>
            <w:r w:rsidR="00F27D3B" w:rsidRPr="00F27D3B">
              <w:rPr>
                <w:rFonts w:ascii="Tahoma" w:hAnsi="Tahoma" w:cs="Tahoma"/>
                <w:bCs/>
                <w:sz w:val="16"/>
                <w:szCs w:val="19"/>
                <w:vertAlign w:val="superscript"/>
                <w:lang w:val="de-DE"/>
              </w:rPr>
              <w:t>®</w:t>
            </w:r>
            <w:r w:rsidRPr="00331B22">
              <w:rPr>
                <w:rFonts w:ascii="Tahoma" w:hAnsi="Tahoma" w:cs="Tahoma"/>
                <w:bCs/>
                <w:sz w:val="16"/>
                <w:szCs w:val="19"/>
                <w:lang w:val="de-DE"/>
              </w:rPr>
              <w:t xml:space="preserve"> System Center Operations Manager 2007 R2 (pro</w:t>
            </w:r>
            <w:r w:rsidR="00331B22" w:rsidRPr="00331B22">
              <w:rPr>
                <w:rFonts w:ascii="Tahoma" w:hAnsi="Tahoma" w:cs="Tahoma"/>
                <w:bCs/>
                <w:sz w:val="16"/>
                <w:szCs w:val="19"/>
                <w:lang w:val="de-DE"/>
              </w:rPr>
              <w:t> </w:t>
            </w:r>
            <w:r w:rsidRPr="00331B22">
              <w:rPr>
                <w:rFonts w:ascii="Tahoma" w:hAnsi="Tahoma" w:cs="Tahoma"/>
                <w:bCs/>
                <w:sz w:val="16"/>
                <w:szCs w:val="19"/>
                <w:lang w:val="de-DE"/>
              </w:rPr>
              <w:t>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14:paraId="78E07810" w14:textId="77777777" w:rsidR="00583237" w:rsidRPr="00F27D3B" w:rsidRDefault="00A64A5E" w:rsidP="00583237">
            <w:pPr>
              <w:rPr>
                <w:rFonts w:ascii="Tahoma" w:hAnsi="Tahoma" w:cs="Tahoma"/>
                <w:bCs/>
                <w:sz w:val="16"/>
                <w:szCs w:val="19"/>
                <w:lang w:val="de-DE"/>
              </w:rPr>
            </w:pPr>
            <w:r w:rsidRPr="00F27D3B">
              <w:rPr>
                <w:rFonts w:ascii="Tahoma" w:hAnsi="Tahoma" w:cs="Tahoma"/>
                <w:bCs/>
                <w:sz w:val="16"/>
                <w:szCs w:val="19"/>
                <w:lang w:val="de-DE"/>
              </w:rPr>
              <w:t>Microsoft</w:t>
            </w:r>
            <w:r w:rsidR="00F27D3B" w:rsidRPr="00F27D3B">
              <w:rPr>
                <w:rFonts w:ascii="Tahoma" w:hAnsi="Tahoma" w:cs="Tahoma"/>
                <w:bCs/>
                <w:sz w:val="16"/>
                <w:szCs w:val="19"/>
                <w:vertAlign w:val="superscript"/>
                <w:lang w:val="de-DE"/>
              </w:rPr>
              <w:t>®</w:t>
            </w:r>
            <w:r w:rsidRPr="00F27D3B">
              <w:rPr>
                <w:rFonts w:ascii="Tahoma" w:hAnsi="Tahoma" w:cs="Tahoma"/>
                <w:bCs/>
                <w:sz w:val="16"/>
                <w:szCs w:val="19"/>
                <w:lang w:val="de-DE"/>
              </w:rPr>
              <w:t xml:space="preserve"> System Center 2012 Client Management Suite (pro Betriebssystemumgebung/pro Benutzer)</w:t>
            </w:r>
          </w:p>
        </w:tc>
      </w:tr>
      <w:tr w:rsidR="00583237" w:rsidRPr="0091494B" w14:paraId="78E07814"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78E07812" w14:textId="77777777" w:rsidR="00583237" w:rsidRPr="00331B22" w:rsidRDefault="00A64A5E" w:rsidP="00583237">
            <w:pPr>
              <w:rPr>
                <w:rFonts w:ascii="Tahoma" w:hAnsi="Tahoma" w:cs="Tahoma"/>
                <w:bCs/>
                <w:sz w:val="16"/>
                <w:szCs w:val="19"/>
              </w:rPr>
            </w:pPr>
            <w:r w:rsidRPr="00331B22">
              <w:rPr>
                <w:rFonts w:ascii="Tahoma" w:hAnsi="Tahoma" w:cs="Tahoma"/>
                <w:bCs/>
                <w:sz w:val="16"/>
                <w:szCs w:val="19"/>
              </w:rPr>
              <w:t xml:space="preserve">Server-ML </w:t>
            </w:r>
            <w:proofErr w:type="spellStart"/>
            <w:r w:rsidRPr="00331B22">
              <w:rPr>
                <w:rFonts w:ascii="Tahoma" w:hAnsi="Tahoma" w:cs="Tahoma"/>
                <w:bCs/>
                <w:sz w:val="16"/>
                <w:szCs w:val="19"/>
              </w:rPr>
              <w:t>für</w:t>
            </w:r>
            <w:proofErr w:type="spellEnd"/>
            <w:r w:rsidRPr="00331B22">
              <w:rPr>
                <w:rFonts w:ascii="Tahoma" w:hAnsi="Tahoma" w:cs="Tahoma"/>
                <w:bCs/>
                <w:sz w:val="16"/>
                <w:szCs w:val="19"/>
              </w:rPr>
              <w:t xml:space="preserve"> Microsoft</w:t>
            </w:r>
            <w:r w:rsidR="00F27D3B" w:rsidRPr="00F27D3B">
              <w:rPr>
                <w:rFonts w:ascii="Tahoma" w:hAnsi="Tahoma" w:cs="Tahoma"/>
                <w:bCs/>
                <w:sz w:val="16"/>
                <w:szCs w:val="19"/>
                <w:vertAlign w:val="superscript"/>
              </w:rPr>
              <w:t>®</w:t>
            </w:r>
            <w:r w:rsidRPr="00331B22">
              <w:rPr>
                <w:rFonts w:ascii="Tahoma" w:hAnsi="Tahoma" w:cs="Tahoma"/>
                <w:bCs/>
                <w:sz w:val="16"/>
                <w:szCs w:val="19"/>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14:paraId="78E07813" w14:textId="77777777" w:rsidR="00583237" w:rsidRPr="00331B22" w:rsidRDefault="00A64A5E" w:rsidP="00583237">
            <w:pPr>
              <w:rPr>
                <w:rFonts w:ascii="Tahoma" w:hAnsi="Tahoma" w:cs="Tahoma"/>
                <w:bCs/>
                <w:sz w:val="16"/>
                <w:szCs w:val="19"/>
              </w:rPr>
            </w:pPr>
            <w:r w:rsidRPr="00331B22">
              <w:rPr>
                <w:rFonts w:ascii="Tahoma" w:hAnsi="Tahoma" w:cs="Tahoma"/>
                <w:bCs/>
                <w:sz w:val="16"/>
                <w:szCs w:val="19"/>
              </w:rPr>
              <w:t>Microsoft</w:t>
            </w:r>
            <w:r w:rsidR="00F27D3B" w:rsidRPr="00F27D3B">
              <w:rPr>
                <w:rFonts w:ascii="Tahoma" w:hAnsi="Tahoma" w:cs="Tahoma"/>
                <w:bCs/>
                <w:sz w:val="16"/>
                <w:szCs w:val="19"/>
                <w:vertAlign w:val="superscript"/>
              </w:rPr>
              <w:t>®</w:t>
            </w:r>
            <w:r w:rsidRPr="00331B22">
              <w:rPr>
                <w:rFonts w:ascii="Tahoma" w:hAnsi="Tahoma" w:cs="Tahoma"/>
                <w:bCs/>
                <w:sz w:val="16"/>
                <w:szCs w:val="19"/>
              </w:rPr>
              <w:t xml:space="preserve"> System Center 2012 Standard1</w:t>
            </w:r>
          </w:p>
        </w:tc>
      </w:tr>
      <w:tr w:rsidR="00583237" w:rsidRPr="00F27D3B" w14:paraId="78E07817"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78E07815" w14:textId="77777777" w:rsidR="00583237" w:rsidRPr="00331B22" w:rsidRDefault="00A64A5E" w:rsidP="00583237">
            <w:pPr>
              <w:rPr>
                <w:rFonts w:ascii="Tahoma" w:hAnsi="Tahoma" w:cs="Tahoma"/>
                <w:bCs/>
                <w:sz w:val="16"/>
                <w:szCs w:val="19"/>
              </w:rPr>
            </w:pPr>
            <w:r w:rsidRPr="00331B22">
              <w:rPr>
                <w:rFonts w:ascii="Tahoma" w:hAnsi="Tahoma" w:cs="Tahoma"/>
                <w:bCs/>
                <w:sz w:val="16"/>
                <w:szCs w:val="19"/>
              </w:rPr>
              <w:t>Microsoft</w:t>
            </w:r>
            <w:r w:rsidR="00F27D3B" w:rsidRPr="00F27D3B">
              <w:rPr>
                <w:rFonts w:ascii="Tahoma" w:hAnsi="Tahoma" w:cs="Tahoma"/>
                <w:bCs/>
                <w:sz w:val="16"/>
                <w:szCs w:val="19"/>
                <w:vertAlign w:val="superscript"/>
              </w:rPr>
              <w:t>®</w:t>
            </w:r>
            <w:r w:rsidRPr="00331B22">
              <w:rPr>
                <w:rFonts w:ascii="Tahoma" w:hAnsi="Tahoma" w:cs="Tahoma"/>
                <w:bCs/>
                <w:sz w:val="16"/>
                <w:szCs w:val="19"/>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14:paraId="78E07816" w14:textId="77777777" w:rsidR="00583237" w:rsidRPr="00331B22" w:rsidRDefault="00A64A5E" w:rsidP="00583237">
            <w:pPr>
              <w:rPr>
                <w:rFonts w:ascii="Tahoma" w:hAnsi="Tahoma" w:cs="Tahoma"/>
                <w:bCs/>
                <w:sz w:val="16"/>
                <w:szCs w:val="19"/>
              </w:rPr>
            </w:pPr>
            <w:proofErr w:type="spellStart"/>
            <w:r w:rsidRPr="00331B22">
              <w:rPr>
                <w:rFonts w:ascii="Tahoma" w:hAnsi="Tahoma" w:cs="Tahoma"/>
                <w:bCs/>
                <w:sz w:val="16"/>
                <w:szCs w:val="19"/>
              </w:rPr>
              <w:t>Eine</w:t>
            </w:r>
            <w:proofErr w:type="spellEnd"/>
            <w:r w:rsidRPr="00331B22">
              <w:rPr>
                <w:rFonts w:ascii="Tahoma" w:hAnsi="Tahoma" w:cs="Tahoma"/>
                <w:bCs/>
                <w:sz w:val="16"/>
                <w:szCs w:val="19"/>
              </w:rPr>
              <w:t xml:space="preserve"> (1) Microsoft</w:t>
            </w:r>
            <w:r w:rsidR="00F27D3B" w:rsidRPr="00F27D3B">
              <w:rPr>
                <w:rFonts w:ascii="Tahoma" w:hAnsi="Tahoma" w:cs="Tahoma"/>
                <w:bCs/>
                <w:sz w:val="16"/>
                <w:szCs w:val="19"/>
                <w:vertAlign w:val="superscript"/>
              </w:rPr>
              <w:t>®</w:t>
            </w:r>
            <w:r w:rsidRPr="00331B22">
              <w:rPr>
                <w:rFonts w:ascii="Tahoma" w:hAnsi="Tahoma" w:cs="Tahoma"/>
                <w:bCs/>
                <w:sz w:val="16"/>
                <w:szCs w:val="19"/>
              </w:rPr>
              <w:t xml:space="preserve"> System Center 2012 Datacenter </w:t>
            </w:r>
            <w:proofErr w:type="spellStart"/>
            <w:r w:rsidRPr="00331B22">
              <w:rPr>
                <w:rFonts w:ascii="Tahoma" w:hAnsi="Tahoma" w:cs="Tahoma"/>
                <w:bCs/>
                <w:sz w:val="16"/>
                <w:szCs w:val="19"/>
              </w:rPr>
              <w:t>für</w:t>
            </w:r>
            <w:proofErr w:type="spellEnd"/>
            <w:r w:rsidRPr="00331B22">
              <w:rPr>
                <w:rFonts w:ascii="Tahoma" w:hAnsi="Tahoma" w:cs="Tahoma"/>
                <w:bCs/>
                <w:sz w:val="16"/>
                <w:szCs w:val="19"/>
              </w:rPr>
              <w:t xml:space="preserve"> </w:t>
            </w:r>
            <w:proofErr w:type="spellStart"/>
            <w:r w:rsidRPr="00331B22">
              <w:rPr>
                <w:rFonts w:ascii="Tahoma" w:hAnsi="Tahoma" w:cs="Tahoma"/>
                <w:bCs/>
                <w:sz w:val="16"/>
                <w:szCs w:val="19"/>
              </w:rPr>
              <w:t>zwei</w:t>
            </w:r>
            <w:proofErr w:type="spellEnd"/>
            <w:r w:rsidRPr="00331B22">
              <w:rPr>
                <w:rFonts w:ascii="Tahoma" w:hAnsi="Tahoma" w:cs="Tahoma"/>
                <w:bCs/>
                <w:sz w:val="16"/>
                <w:szCs w:val="19"/>
              </w:rPr>
              <w:t xml:space="preserve"> (2) </w:t>
            </w:r>
            <w:proofErr w:type="spellStart"/>
            <w:r w:rsidRPr="00331B22">
              <w:rPr>
                <w:rFonts w:ascii="Tahoma" w:hAnsi="Tahoma" w:cs="Tahoma"/>
                <w:bCs/>
                <w:sz w:val="16"/>
                <w:szCs w:val="19"/>
              </w:rPr>
              <w:t>qualifizierende</w:t>
            </w:r>
            <w:proofErr w:type="spellEnd"/>
            <w:r w:rsidRPr="00331B22">
              <w:rPr>
                <w:rFonts w:ascii="Tahoma" w:hAnsi="Tahoma" w:cs="Tahoma"/>
                <w:bCs/>
                <w:sz w:val="16"/>
                <w:szCs w:val="19"/>
              </w:rPr>
              <w:t xml:space="preserve"> Microsoft</w:t>
            </w:r>
            <w:r w:rsidR="00F27D3B" w:rsidRPr="00F27D3B">
              <w:rPr>
                <w:rFonts w:ascii="Tahoma" w:hAnsi="Tahoma" w:cs="Tahoma"/>
                <w:bCs/>
                <w:sz w:val="16"/>
                <w:szCs w:val="19"/>
                <w:vertAlign w:val="superscript"/>
              </w:rPr>
              <w:t>®</w:t>
            </w:r>
            <w:r w:rsidRPr="00331B22">
              <w:rPr>
                <w:rFonts w:ascii="Tahoma" w:hAnsi="Tahoma" w:cs="Tahoma"/>
                <w:bCs/>
                <w:sz w:val="16"/>
                <w:szCs w:val="19"/>
              </w:rPr>
              <w:t xml:space="preserve"> System Center Server Management Suite Datacenter</w:t>
            </w:r>
          </w:p>
        </w:tc>
      </w:tr>
      <w:tr w:rsidR="00583237" w:rsidRPr="0091494B" w14:paraId="78E0781A"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78E07818" w14:textId="77777777" w:rsidR="00583237" w:rsidRPr="00F27D3B" w:rsidRDefault="00A64A5E" w:rsidP="00583237">
            <w:pPr>
              <w:rPr>
                <w:rFonts w:ascii="Tahoma" w:hAnsi="Tahoma" w:cs="Tahoma"/>
                <w:bCs/>
                <w:sz w:val="16"/>
                <w:szCs w:val="19"/>
                <w:lang w:val="fr-FR"/>
              </w:rPr>
            </w:pPr>
            <w:r w:rsidRPr="00F27D3B">
              <w:rPr>
                <w:rFonts w:ascii="Tahoma" w:hAnsi="Tahoma" w:cs="Tahoma"/>
                <w:bCs/>
                <w:sz w:val="16"/>
                <w:szCs w:val="19"/>
                <w:lang w:val="fr-FR"/>
              </w:rPr>
              <w:t>Microsoft</w:t>
            </w:r>
            <w:r w:rsidR="00F27D3B" w:rsidRPr="00F27D3B">
              <w:rPr>
                <w:rFonts w:ascii="Tahoma" w:hAnsi="Tahoma" w:cs="Tahoma"/>
                <w:bCs/>
                <w:sz w:val="16"/>
                <w:szCs w:val="19"/>
                <w:vertAlign w:val="superscript"/>
                <w:lang w:val="fr-FR"/>
              </w:rPr>
              <w:t>®</w:t>
            </w:r>
            <w:r w:rsidRPr="00F27D3B">
              <w:rPr>
                <w:rFonts w:ascii="Tahoma" w:hAnsi="Tahoma" w:cs="Tahoma"/>
                <w:bCs/>
                <w:sz w:val="16"/>
                <w:szCs w:val="19"/>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14:paraId="78E07819" w14:textId="77777777" w:rsidR="00583237" w:rsidRPr="00331B22" w:rsidRDefault="00A64A5E" w:rsidP="00583237">
            <w:pPr>
              <w:rPr>
                <w:rFonts w:ascii="Tahoma" w:hAnsi="Tahoma" w:cs="Tahoma"/>
                <w:bCs/>
                <w:sz w:val="16"/>
                <w:szCs w:val="19"/>
              </w:rPr>
            </w:pPr>
            <w:proofErr w:type="spellStart"/>
            <w:r w:rsidRPr="00331B22">
              <w:rPr>
                <w:rFonts w:ascii="Tahoma" w:hAnsi="Tahoma" w:cs="Tahoma"/>
                <w:bCs/>
                <w:sz w:val="16"/>
                <w:szCs w:val="19"/>
              </w:rPr>
              <w:t>Zwei</w:t>
            </w:r>
            <w:proofErr w:type="spellEnd"/>
            <w:r w:rsidRPr="00331B22">
              <w:rPr>
                <w:rFonts w:ascii="Tahoma" w:hAnsi="Tahoma" w:cs="Tahoma"/>
                <w:bCs/>
                <w:sz w:val="16"/>
                <w:szCs w:val="19"/>
              </w:rPr>
              <w:t xml:space="preserve"> (2) Microsoft</w:t>
            </w:r>
            <w:r w:rsidR="00F27D3B" w:rsidRPr="00F27D3B">
              <w:rPr>
                <w:rFonts w:ascii="Tahoma" w:hAnsi="Tahoma" w:cs="Tahoma"/>
                <w:bCs/>
                <w:sz w:val="16"/>
                <w:szCs w:val="19"/>
                <w:vertAlign w:val="superscript"/>
              </w:rPr>
              <w:t>®</w:t>
            </w:r>
            <w:r w:rsidRPr="00331B22">
              <w:rPr>
                <w:rFonts w:ascii="Tahoma" w:hAnsi="Tahoma" w:cs="Tahoma"/>
                <w:bCs/>
                <w:sz w:val="16"/>
                <w:szCs w:val="19"/>
              </w:rPr>
              <w:t xml:space="preserve"> System Center 2012 Standard1</w:t>
            </w:r>
          </w:p>
        </w:tc>
      </w:tr>
      <w:tr w:rsidR="00583237" w:rsidRPr="002E4D94" w14:paraId="78E0781D"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78E0781B" w14:textId="77777777" w:rsidR="00583237" w:rsidRPr="00331B22" w:rsidRDefault="00A64A5E" w:rsidP="00331B22">
            <w:pPr>
              <w:rPr>
                <w:rFonts w:ascii="Tahoma" w:hAnsi="Tahoma" w:cs="Tahoma"/>
                <w:bCs/>
                <w:sz w:val="16"/>
                <w:szCs w:val="19"/>
                <w:lang w:val="de-DE"/>
              </w:rPr>
            </w:pPr>
            <w:r w:rsidRPr="00331B22">
              <w:rPr>
                <w:rFonts w:ascii="Tahoma" w:hAnsi="Tahoma" w:cs="Tahoma"/>
                <w:bCs/>
                <w:sz w:val="16"/>
                <w:szCs w:val="19"/>
                <w:lang w:val="de-DE"/>
              </w:rPr>
              <w:t>Client-ML für Microsoft</w:t>
            </w:r>
            <w:r w:rsidR="00F27D3B" w:rsidRPr="00F27D3B">
              <w:rPr>
                <w:rFonts w:ascii="Tahoma" w:hAnsi="Tahoma" w:cs="Tahoma"/>
                <w:bCs/>
                <w:sz w:val="16"/>
                <w:szCs w:val="19"/>
                <w:vertAlign w:val="superscript"/>
                <w:lang w:val="de-DE"/>
              </w:rPr>
              <w:t>®</w:t>
            </w:r>
            <w:r w:rsidRPr="00331B22">
              <w:rPr>
                <w:rFonts w:ascii="Tahoma" w:hAnsi="Tahoma" w:cs="Tahoma"/>
                <w:bCs/>
                <w:sz w:val="16"/>
                <w:szCs w:val="19"/>
                <w:lang w:val="de-DE"/>
              </w:rPr>
              <w:t xml:space="preserve"> System Center Service Manager 2010 (pro</w:t>
            </w:r>
            <w:r w:rsidR="00331B22" w:rsidRPr="00331B22">
              <w:rPr>
                <w:rFonts w:ascii="Tahoma" w:hAnsi="Tahoma" w:cs="Tahoma"/>
                <w:bCs/>
                <w:sz w:val="16"/>
                <w:szCs w:val="19"/>
                <w:lang w:val="de-DE"/>
              </w:rPr>
              <w:t> </w:t>
            </w:r>
            <w:r w:rsidRPr="00331B22">
              <w:rPr>
                <w:rFonts w:ascii="Tahoma" w:hAnsi="Tahoma" w:cs="Tahoma"/>
                <w:bCs/>
                <w:sz w:val="16"/>
                <w:szCs w:val="19"/>
                <w:lang w:val="de-DE"/>
              </w:rPr>
              <w:t>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14:paraId="78E0781C" w14:textId="77777777" w:rsidR="00583237" w:rsidRPr="00F27D3B" w:rsidRDefault="00A64A5E" w:rsidP="00583237">
            <w:pPr>
              <w:rPr>
                <w:rFonts w:ascii="Tahoma" w:hAnsi="Tahoma" w:cs="Tahoma"/>
                <w:bCs/>
                <w:sz w:val="16"/>
                <w:szCs w:val="19"/>
                <w:lang w:val="de-DE"/>
              </w:rPr>
            </w:pPr>
            <w:r w:rsidRPr="00F27D3B">
              <w:rPr>
                <w:rFonts w:ascii="Tahoma" w:hAnsi="Tahoma" w:cs="Tahoma"/>
                <w:bCs/>
                <w:sz w:val="16"/>
                <w:szCs w:val="19"/>
                <w:lang w:val="de-DE"/>
              </w:rPr>
              <w:t>Microsoft</w:t>
            </w:r>
            <w:r w:rsidR="00F27D3B" w:rsidRPr="00F27D3B">
              <w:rPr>
                <w:rFonts w:ascii="Tahoma" w:hAnsi="Tahoma" w:cs="Tahoma"/>
                <w:bCs/>
                <w:sz w:val="16"/>
                <w:szCs w:val="19"/>
                <w:vertAlign w:val="superscript"/>
                <w:lang w:val="de-DE"/>
              </w:rPr>
              <w:t>®</w:t>
            </w:r>
            <w:r w:rsidRPr="00F27D3B">
              <w:rPr>
                <w:rFonts w:ascii="Tahoma" w:hAnsi="Tahoma" w:cs="Tahoma"/>
                <w:bCs/>
                <w:sz w:val="16"/>
                <w:szCs w:val="19"/>
                <w:lang w:val="de-DE"/>
              </w:rPr>
              <w:t xml:space="preserve"> System Center 2012 Client Management Suite (pro Betriebssystemumgebung/pro Benutzer)</w:t>
            </w:r>
          </w:p>
        </w:tc>
      </w:tr>
      <w:tr w:rsidR="00583237" w:rsidRPr="0091494B" w14:paraId="78E07820"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78E0781E" w14:textId="77777777" w:rsidR="00583237" w:rsidRPr="00331B22" w:rsidRDefault="00A64A5E" w:rsidP="00583237">
            <w:pPr>
              <w:rPr>
                <w:rFonts w:ascii="Tahoma" w:hAnsi="Tahoma" w:cs="Tahoma"/>
                <w:bCs/>
                <w:sz w:val="16"/>
                <w:szCs w:val="19"/>
              </w:rPr>
            </w:pPr>
            <w:r w:rsidRPr="00331B22">
              <w:rPr>
                <w:rFonts w:ascii="Tahoma" w:hAnsi="Tahoma" w:cs="Tahoma"/>
                <w:bCs/>
                <w:sz w:val="16"/>
                <w:szCs w:val="19"/>
              </w:rPr>
              <w:t xml:space="preserve">Server-ML </w:t>
            </w:r>
            <w:proofErr w:type="spellStart"/>
            <w:r w:rsidRPr="00331B22">
              <w:rPr>
                <w:rFonts w:ascii="Tahoma" w:hAnsi="Tahoma" w:cs="Tahoma"/>
                <w:bCs/>
                <w:sz w:val="16"/>
                <w:szCs w:val="19"/>
              </w:rPr>
              <w:t>für</w:t>
            </w:r>
            <w:proofErr w:type="spellEnd"/>
            <w:r w:rsidRPr="00331B22">
              <w:rPr>
                <w:rFonts w:ascii="Tahoma" w:hAnsi="Tahoma" w:cs="Tahoma"/>
                <w:bCs/>
                <w:sz w:val="16"/>
                <w:szCs w:val="19"/>
              </w:rPr>
              <w:t xml:space="preserve"> Microsoft</w:t>
            </w:r>
            <w:r w:rsidR="00F27D3B" w:rsidRPr="00F27D3B">
              <w:rPr>
                <w:rFonts w:ascii="Tahoma" w:hAnsi="Tahoma" w:cs="Tahoma"/>
                <w:bCs/>
                <w:sz w:val="16"/>
                <w:szCs w:val="19"/>
                <w:vertAlign w:val="superscript"/>
              </w:rPr>
              <w:t>®</w:t>
            </w:r>
            <w:r w:rsidRPr="00331B22">
              <w:rPr>
                <w:rFonts w:ascii="Tahoma" w:hAnsi="Tahoma" w:cs="Tahoma"/>
                <w:bCs/>
                <w:sz w:val="16"/>
                <w:szCs w:val="19"/>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14:paraId="78E0781F" w14:textId="77777777" w:rsidR="00583237" w:rsidRPr="00331B22" w:rsidRDefault="00A64A5E" w:rsidP="00583237">
            <w:pPr>
              <w:rPr>
                <w:rFonts w:ascii="Tahoma" w:hAnsi="Tahoma" w:cs="Tahoma"/>
                <w:bCs/>
                <w:sz w:val="16"/>
                <w:szCs w:val="19"/>
              </w:rPr>
            </w:pPr>
            <w:r w:rsidRPr="00331B22">
              <w:rPr>
                <w:rFonts w:ascii="Tahoma" w:hAnsi="Tahoma" w:cs="Tahoma"/>
                <w:bCs/>
                <w:sz w:val="16"/>
                <w:szCs w:val="19"/>
              </w:rPr>
              <w:t>Microsoft</w:t>
            </w:r>
            <w:r w:rsidR="00F27D3B" w:rsidRPr="00F27D3B">
              <w:rPr>
                <w:rFonts w:ascii="Tahoma" w:hAnsi="Tahoma" w:cs="Tahoma"/>
                <w:bCs/>
                <w:sz w:val="16"/>
                <w:szCs w:val="19"/>
                <w:vertAlign w:val="superscript"/>
              </w:rPr>
              <w:t>®</w:t>
            </w:r>
            <w:r w:rsidRPr="00331B22">
              <w:rPr>
                <w:rFonts w:ascii="Tahoma" w:hAnsi="Tahoma" w:cs="Tahoma"/>
                <w:bCs/>
                <w:sz w:val="16"/>
                <w:szCs w:val="19"/>
              </w:rPr>
              <w:t xml:space="preserve"> System Center 2012 Standard1</w:t>
            </w:r>
          </w:p>
        </w:tc>
      </w:tr>
      <w:tr w:rsidR="00583237" w:rsidRPr="002E4D94" w14:paraId="78E07823"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78E07821" w14:textId="77777777" w:rsidR="00583237" w:rsidRPr="00D97D15" w:rsidRDefault="00A64A5E" w:rsidP="00331B22">
            <w:pPr>
              <w:rPr>
                <w:rFonts w:ascii="Tahoma" w:hAnsi="Tahoma" w:cs="Tahoma"/>
                <w:bCs/>
                <w:sz w:val="16"/>
                <w:szCs w:val="19"/>
                <w:lang w:val="de-DE"/>
              </w:rPr>
            </w:pPr>
            <w:r w:rsidRPr="00D97D15">
              <w:rPr>
                <w:rFonts w:ascii="Tahoma" w:hAnsi="Tahoma" w:cs="Tahoma"/>
                <w:bCs/>
                <w:sz w:val="16"/>
                <w:szCs w:val="19"/>
                <w:lang w:val="de-DE"/>
              </w:rPr>
              <w:t>Client-ML für Microsoft</w:t>
            </w:r>
            <w:r w:rsidR="00F27D3B" w:rsidRPr="00F27D3B">
              <w:rPr>
                <w:rFonts w:ascii="Tahoma" w:hAnsi="Tahoma" w:cs="Tahoma"/>
                <w:bCs/>
                <w:sz w:val="16"/>
                <w:szCs w:val="19"/>
                <w:vertAlign w:val="superscript"/>
                <w:lang w:val="de-DE"/>
              </w:rPr>
              <w:t>®</w:t>
            </w:r>
            <w:r w:rsidRPr="00D97D15">
              <w:rPr>
                <w:rFonts w:ascii="Tahoma" w:hAnsi="Tahoma" w:cs="Tahoma"/>
                <w:bCs/>
                <w:sz w:val="16"/>
                <w:szCs w:val="19"/>
                <w:lang w:val="de-DE"/>
              </w:rPr>
              <w:t xml:space="preserve"> System Center Virtual Machine Manager 2008 R2 (pro</w:t>
            </w:r>
            <w:r w:rsidR="00331B22" w:rsidRPr="00D97D15">
              <w:rPr>
                <w:rFonts w:ascii="Tahoma" w:hAnsi="Tahoma" w:cs="Tahoma"/>
                <w:bCs/>
                <w:sz w:val="16"/>
                <w:szCs w:val="19"/>
                <w:lang w:val="de-DE"/>
              </w:rPr>
              <w:t> </w:t>
            </w:r>
            <w:r w:rsidRPr="00D97D15">
              <w:rPr>
                <w:rFonts w:ascii="Tahoma" w:hAnsi="Tahoma" w:cs="Tahoma"/>
                <w:bCs/>
                <w:sz w:val="16"/>
                <w:szCs w:val="19"/>
                <w:lang w:val="de-DE"/>
              </w:rPr>
              <w:t>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14:paraId="78E07822" w14:textId="77777777" w:rsidR="00583237" w:rsidRPr="00B23DD4" w:rsidRDefault="00A64A5E" w:rsidP="00D97D15">
            <w:pPr>
              <w:rPr>
                <w:rFonts w:ascii="Tahoma" w:hAnsi="Tahoma" w:cs="Tahoma"/>
                <w:bCs/>
                <w:sz w:val="16"/>
                <w:szCs w:val="19"/>
                <w:lang w:val="de-DE"/>
              </w:rPr>
            </w:pPr>
            <w:r w:rsidRPr="00B23DD4">
              <w:rPr>
                <w:rFonts w:ascii="Tahoma" w:hAnsi="Tahoma" w:cs="Tahoma"/>
                <w:bCs/>
                <w:sz w:val="16"/>
                <w:szCs w:val="19"/>
                <w:lang w:val="de-DE"/>
              </w:rPr>
              <w:t>Microsoft</w:t>
            </w:r>
            <w:r w:rsidR="00F27D3B" w:rsidRPr="00F27D3B">
              <w:rPr>
                <w:rFonts w:ascii="Tahoma" w:hAnsi="Tahoma" w:cs="Tahoma"/>
                <w:bCs/>
                <w:sz w:val="16"/>
                <w:szCs w:val="19"/>
                <w:vertAlign w:val="superscript"/>
                <w:lang w:val="de-DE"/>
              </w:rPr>
              <w:t>®</w:t>
            </w:r>
            <w:r w:rsidRPr="00B23DD4">
              <w:rPr>
                <w:rFonts w:ascii="Tahoma" w:hAnsi="Tahoma" w:cs="Tahoma"/>
                <w:bCs/>
                <w:sz w:val="16"/>
                <w:szCs w:val="19"/>
                <w:lang w:val="de-DE"/>
              </w:rPr>
              <w:t xml:space="preserve"> System Center 2012 Configuration Manager (pro</w:t>
            </w:r>
            <w:r w:rsidR="00D97D15" w:rsidRPr="00B23DD4">
              <w:rPr>
                <w:rFonts w:ascii="Tahoma" w:hAnsi="Tahoma" w:cs="Tahoma"/>
                <w:bCs/>
                <w:sz w:val="16"/>
                <w:szCs w:val="19"/>
                <w:lang w:val="de-DE"/>
              </w:rPr>
              <w:t> </w:t>
            </w:r>
            <w:r w:rsidRPr="00B23DD4">
              <w:rPr>
                <w:rFonts w:ascii="Tahoma" w:hAnsi="Tahoma" w:cs="Tahoma"/>
                <w:bCs/>
                <w:sz w:val="16"/>
                <w:szCs w:val="19"/>
                <w:lang w:val="de-DE"/>
              </w:rPr>
              <w:t>Betriebssystemumgebung/pro Benutzer)</w:t>
            </w:r>
          </w:p>
        </w:tc>
      </w:tr>
      <w:tr w:rsidR="00583237" w:rsidRPr="0091494B" w14:paraId="78E07826"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78E07824" w14:textId="77777777" w:rsidR="00583237" w:rsidRPr="00331B22" w:rsidRDefault="00A64A5E" w:rsidP="00583237">
            <w:pPr>
              <w:rPr>
                <w:rFonts w:ascii="Tahoma" w:hAnsi="Tahoma" w:cs="Tahoma"/>
                <w:bCs/>
                <w:sz w:val="16"/>
                <w:szCs w:val="19"/>
              </w:rPr>
            </w:pPr>
            <w:r w:rsidRPr="00331B22">
              <w:rPr>
                <w:rFonts w:ascii="Tahoma" w:hAnsi="Tahoma" w:cs="Tahoma"/>
                <w:bCs/>
                <w:sz w:val="16"/>
                <w:szCs w:val="19"/>
              </w:rPr>
              <w:t xml:space="preserve">Server-ML </w:t>
            </w:r>
            <w:proofErr w:type="spellStart"/>
            <w:r w:rsidRPr="00331B22">
              <w:rPr>
                <w:rFonts w:ascii="Tahoma" w:hAnsi="Tahoma" w:cs="Tahoma"/>
                <w:bCs/>
                <w:sz w:val="16"/>
                <w:szCs w:val="19"/>
              </w:rPr>
              <w:t>für</w:t>
            </w:r>
            <w:proofErr w:type="spellEnd"/>
            <w:r w:rsidRPr="00331B22">
              <w:rPr>
                <w:rFonts w:ascii="Tahoma" w:hAnsi="Tahoma" w:cs="Tahoma"/>
                <w:bCs/>
                <w:sz w:val="16"/>
                <w:szCs w:val="19"/>
              </w:rPr>
              <w:t xml:space="preserve"> Microsoft</w:t>
            </w:r>
            <w:r w:rsidR="00F27D3B" w:rsidRPr="00F27D3B">
              <w:rPr>
                <w:rFonts w:ascii="Tahoma" w:hAnsi="Tahoma" w:cs="Tahoma"/>
                <w:bCs/>
                <w:sz w:val="16"/>
                <w:szCs w:val="19"/>
                <w:vertAlign w:val="superscript"/>
              </w:rPr>
              <w:t>®</w:t>
            </w:r>
            <w:r w:rsidRPr="00331B22">
              <w:rPr>
                <w:rFonts w:ascii="Tahoma" w:hAnsi="Tahoma" w:cs="Tahoma"/>
                <w:bCs/>
                <w:sz w:val="16"/>
                <w:szCs w:val="19"/>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14:paraId="78E07825" w14:textId="77777777" w:rsidR="00583237" w:rsidRPr="00331B22" w:rsidRDefault="00A64A5E" w:rsidP="00583237">
            <w:pPr>
              <w:rPr>
                <w:rFonts w:ascii="Tahoma" w:hAnsi="Tahoma" w:cs="Tahoma"/>
                <w:bCs/>
                <w:sz w:val="16"/>
                <w:szCs w:val="19"/>
              </w:rPr>
            </w:pPr>
            <w:r w:rsidRPr="00331B22">
              <w:rPr>
                <w:rFonts w:ascii="Tahoma" w:hAnsi="Tahoma" w:cs="Tahoma"/>
                <w:bCs/>
                <w:sz w:val="16"/>
                <w:szCs w:val="19"/>
              </w:rPr>
              <w:t>Microsoft</w:t>
            </w:r>
            <w:r w:rsidR="00F27D3B" w:rsidRPr="00F27D3B">
              <w:rPr>
                <w:rFonts w:ascii="Tahoma" w:hAnsi="Tahoma" w:cs="Tahoma"/>
                <w:bCs/>
                <w:sz w:val="16"/>
                <w:szCs w:val="19"/>
                <w:vertAlign w:val="superscript"/>
              </w:rPr>
              <w:t>®</w:t>
            </w:r>
            <w:r w:rsidRPr="00331B22">
              <w:rPr>
                <w:rFonts w:ascii="Tahoma" w:hAnsi="Tahoma" w:cs="Tahoma"/>
                <w:bCs/>
                <w:sz w:val="16"/>
                <w:szCs w:val="19"/>
              </w:rPr>
              <w:t xml:space="preserve"> System Center 2012 Datacenter</w:t>
            </w:r>
            <w:r w:rsidRPr="00331B22">
              <w:rPr>
                <w:rFonts w:ascii="Tahoma" w:hAnsi="Tahoma" w:cs="Tahoma"/>
                <w:bCs/>
                <w:sz w:val="16"/>
                <w:szCs w:val="19"/>
                <w:vertAlign w:val="superscript"/>
              </w:rPr>
              <w:t>1</w:t>
            </w:r>
          </w:p>
        </w:tc>
      </w:tr>
    </w:tbl>
    <w:p w14:paraId="78E07827" w14:textId="77777777" w:rsidR="00583237" w:rsidRPr="00F81350" w:rsidRDefault="00A64A5E" w:rsidP="00583237">
      <w:pPr>
        <w:rPr>
          <w:rFonts w:ascii="Tahoma" w:hAnsi="Tahoma" w:cs="Tahoma"/>
          <w:lang w:val="de-DE"/>
        </w:rPr>
      </w:pPr>
      <w:r w:rsidRPr="00F81350">
        <w:rPr>
          <w:rFonts w:ascii="Tahoma" w:hAnsi="Tahoma" w:cs="Tahoma"/>
          <w:sz w:val="16"/>
          <w:vertAlign w:val="superscript"/>
          <w:lang w:val="de-DE"/>
        </w:rPr>
        <w:t xml:space="preserve">1 </w:t>
      </w:r>
      <w:r w:rsidRPr="00F81350">
        <w:rPr>
          <w:rFonts w:ascii="Tahoma" w:hAnsi="Tahoma" w:cs="Tahoma"/>
          <w:sz w:val="16"/>
          <w:lang w:val="de-DE"/>
        </w:rPr>
        <w:t>Lizenzen für System Center 2012 Standard/Datacenter unterstützen bis zu 2 Prozessoren.</w:t>
      </w:r>
      <w:r w:rsidR="00FA167D" w:rsidRPr="00F81350">
        <w:rPr>
          <w:rFonts w:ascii="Tahoma" w:hAnsi="Tahoma" w:cs="Tahoma"/>
          <w:lang w:val="de-DE"/>
        </w:rPr>
        <w:t xml:space="preserve"> </w:t>
      </w:r>
      <w:r w:rsidRPr="00F81350">
        <w:rPr>
          <w:rFonts w:ascii="Tahoma" w:hAnsi="Tahoma" w:cs="Tahoma"/>
          <w:sz w:val="16"/>
          <w:lang w:val="de-DE"/>
        </w:rPr>
        <w:t>Ab dem 1. April 2012 gilt Folgendes: Wenn qualifizierende Lizenzen Servern mit mehr als 2 Prozessoren zugewiesen werden, wird die entsprechende Anzahl von berechtigten Lizenzen für System Center 2012 Standard/Datacenter gewährt, damit der Endbenutzer vollständig lizenziert bleibt.</w:t>
      </w:r>
      <w:r w:rsidR="00FA167D" w:rsidRPr="00F81350">
        <w:rPr>
          <w:rFonts w:ascii="Tahoma" w:hAnsi="Tahoma" w:cs="Tahoma"/>
          <w:lang w:val="de-DE"/>
        </w:rPr>
        <w:t xml:space="preserve"> </w:t>
      </w:r>
      <w:r w:rsidR="00E10541" w:rsidRPr="00F81350">
        <w:rPr>
          <w:rFonts w:ascii="Tahoma" w:hAnsi="Tahoma" w:cs="Tahoma"/>
          <w:sz w:val="16"/>
          <w:lang w:val="de-DE"/>
        </w:rPr>
        <w:t>In solchen Situationen muss der Endbenutzer seine Serverhardware-Konfiguration dokumentieren, sodass er über Unterlagen zu seinen lizenzierten Rechten verfügt.</w:t>
      </w:r>
    </w:p>
    <w:p w14:paraId="78E07828" w14:textId="77777777" w:rsidR="00583237" w:rsidRPr="00F81350" w:rsidRDefault="00583237" w:rsidP="00583237">
      <w:pPr>
        <w:rPr>
          <w:rFonts w:ascii="Tahoma" w:hAnsi="Tahoma" w:cs="Tahoma"/>
          <w:lang w:val="de-DE"/>
        </w:rPr>
      </w:pPr>
    </w:p>
    <w:p w14:paraId="78E07829" w14:textId="77777777" w:rsidR="008C62F2" w:rsidRPr="008A6FFC" w:rsidRDefault="00FA167D" w:rsidP="008A6FFC">
      <w:pPr>
        <w:pStyle w:val="ListParagraph"/>
        <w:numPr>
          <w:ilvl w:val="0"/>
          <w:numId w:val="25"/>
        </w:numPr>
        <w:spacing w:before="120" w:after="20"/>
        <w:rPr>
          <w:rFonts w:ascii="Tahoma" w:hAnsi="Tahoma" w:cs="Tahoma"/>
          <w:b/>
          <w:color w:val="FF6600"/>
          <w:sz w:val="24"/>
          <w:szCs w:val="24"/>
        </w:rPr>
      </w:pPr>
      <w:proofErr w:type="spellStart"/>
      <w:r w:rsidRPr="008A6FFC">
        <w:rPr>
          <w:rFonts w:ascii="Tahoma" w:hAnsi="Tahoma" w:cs="Tahoma"/>
          <w:b/>
          <w:color w:val="FF6600"/>
          <w:sz w:val="24"/>
          <w:szCs w:val="24"/>
        </w:rPr>
        <w:t>Informationen</w:t>
      </w:r>
      <w:proofErr w:type="spellEnd"/>
      <w:r w:rsidRPr="008A6FFC">
        <w:rPr>
          <w:rFonts w:ascii="Tahoma" w:hAnsi="Tahoma" w:cs="Tahoma"/>
          <w:b/>
          <w:color w:val="FF6600"/>
          <w:sz w:val="24"/>
          <w:szCs w:val="24"/>
        </w:rPr>
        <w:t xml:space="preserve"> </w:t>
      </w:r>
      <w:proofErr w:type="spellStart"/>
      <w:r w:rsidRPr="008A6FFC">
        <w:rPr>
          <w:rFonts w:ascii="Tahoma" w:hAnsi="Tahoma" w:cs="Tahoma"/>
          <w:b/>
          <w:color w:val="FF6600"/>
          <w:sz w:val="24"/>
          <w:szCs w:val="24"/>
        </w:rPr>
        <w:t>zum</w:t>
      </w:r>
      <w:proofErr w:type="spellEnd"/>
      <w:r w:rsidRPr="008A6FFC">
        <w:rPr>
          <w:rFonts w:ascii="Tahoma" w:hAnsi="Tahoma" w:cs="Tahoma"/>
          <w:b/>
          <w:color w:val="FF6600"/>
          <w:sz w:val="24"/>
          <w:szCs w:val="24"/>
        </w:rPr>
        <w:t xml:space="preserve"> Product Key</w:t>
      </w:r>
    </w:p>
    <w:p w14:paraId="78E0782A" w14:textId="77777777" w:rsidR="003034F7" w:rsidRPr="0091494B" w:rsidRDefault="003034F7" w:rsidP="003011A6">
      <w:pPr>
        <w:rPr>
          <w:rFonts w:ascii="Tahoma" w:hAnsi="Tahoma" w:cs="Tahoma"/>
        </w:rPr>
      </w:pPr>
    </w:p>
    <w:p w14:paraId="78E0782B" w14:textId="77777777" w:rsidR="008C62F2" w:rsidRPr="008A6FFC" w:rsidRDefault="00E10541" w:rsidP="00FA6CE6">
      <w:pPr>
        <w:numPr>
          <w:ilvl w:val="0"/>
          <w:numId w:val="23"/>
        </w:numPr>
        <w:rPr>
          <w:rFonts w:ascii="Tahoma" w:hAnsi="Tahoma" w:cs="Tahoma"/>
          <w:lang w:val="de-DE"/>
        </w:rPr>
      </w:pPr>
      <w:r w:rsidRPr="008A6FFC">
        <w:rPr>
          <w:rFonts w:ascii="Tahoma" w:hAnsi="Tahoma" w:cs="Tahoma"/>
          <w:lang w:val="de-DE"/>
        </w:rPr>
        <w:t>Mit „s“ gekennzeichnete Artikel: Der Product Key für das Setup ist auf dem Label enthalten, das im Lieferumfang der Fulfillment-Medien enthalten ist.</w:t>
      </w:r>
    </w:p>
    <w:p w14:paraId="78E0782C" w14:textId="77777777" w:rsidR="00B017CA" w:rsidRPr="008A6FFC" w:rsidRDefault="00E10541" w:rsidP="00CB6388">
      <w:pPr>
        <w:numPr>
          <w:ilvl w:val="0"/>
          <w:numId w:val="23"/>
        </w:numPr>
        <w:rPr>
          <w:rFonts w:ascii="Tahoma" w:hAnsi="Tahoma" w:cs="Tahoma"/>
          <w:lang w:val="de-DE"/>
        </w:rPr>
      </w:pPr>
      <w:r w:rsidRPr="008A6FFC">
        <w:rPr>
          <w:rFonts w:ascii="Tahoma" w:hAnsi="Tahoma" w:cs="Tahoma"/>
          <w:lang w:val="de-DE"/>
        </w:rPr>
        <w:t>Mit „m“ gekennzeichnete Artikel: Zum Produkt gehört ein Multiple Activation Key (MAK), der im Lieferumfang der Fulfillment-Medien enthalten ist.</w:t>
      </w:r>
      <w:r w:rsidR="00ED0452" w:rsidRPr="008A6FFC">
        <w:rPr>
          <w:rFonts w:ascii="Tahoma" w:hAnsi="Tahoma" w:cs="Tahoma"/>
          <w:lang w:val="de-DE"/>
        </w:rPr>
        <w:t xml:space="preserve"> </w:t>
      </w:r>
      <w:r w:rsidR="00FA167D" w:rsidRPr="008A6FFC">
        <w:rPr>
          <w:rFonts w:ascii="Tahoma" w:hAnsi="Tahoma" w:cs="Tahoma"/>
          <w:lang w:val="de-DE"/>
        </w:rPr>
        <w:t>Beachten Sie, dass Sie nur das Recht haben, die Anzahl der Lizenzen, die Sie erwerben, zu aktivieren.</w:t>
      </w:r>
      <w:r w:rsidR="00ED0452" w:rsidRPr="008A6FFC">
        <w:rPr>
          <w:rFonts w:ascii="Tahoma" w:hAnsi="Tahoma" w:cs="Tahoma"/>
          <w:lang w:val="de-DE"/>
        </w:rPr>
        <w:t xml:space="preserve"> </w:t>
      </w:r>
      <w:r w:rsidRPr="008A6FFC">
        <w:rPr>
          <w:rFonts w:ascii="Tahoma" w:hAnsi="Tahoma" w:cs="Tahoma"/>
          <w:lang w:val="de-DE"/>
        </w:rPr>
        <w:t xml:space="preserve">Informationen zur Aktivierung von MAKs finden Sie unter </w:t>
      </w:r>
      <w:hyperlink r:id="rId12" w:history="1">
        <w:r w:rsidRPr="008A6FFC">
          <w:rPr>
            <w:rStyle w:val="Hyperlink"/>
            <w:rFonts w:ascii="Tahoma" w:hAnsi="Tahoma" w:cs="Tahoma"/>
            <w:lang w:val="de-DE"/>
          </w:rPr>
          <w:t>http://technet.microsoft.com/en-us/library/ff603511.aspx</w:t>
        </w:r>
      </w:hyperlink>
      <w:r w:rsidRPr="008A6FFC">
        <w:rPr>
          <w:rFonts w:ascii="Tahoma" w:hAnsi="Tahoma" w:cs="Tahoma"/>
          <w:lang w:val="de-DE"/>
        </w:rPr>
        <w:t>.</w:t>
      </w:r>
    </w:p>
    <w:p w14:paraId="78E0782D" w14:textId="77777777" w:rsidR="00A26EDA" w:rsidRPr="00F81350" w:rsidRDefault="00E10541" w:rsidP="00FA6CE6">
      <w:pPr>
        <w:numPr>
          <w:ilvl w:val="0"/>
          <w:numId w:val="23"/>
        </w:numPr>
        <w:rPr>
          <w:rFonts w:ascii="Tahoma" w:hAnsi="Tahoma" w:cs="Tahoma"/>
          <w:lang w:val="de-DE"/>
        </w:rPr>
      </w:pPr>
      <w:r w:rsidRPr="008A6FFC">
        <w:rPr>
          <w:rFonts w:ascii="Tahoma" w:hAnsi="Tahoma" w:cs="Tahoma"/>
          <w:lang w:val="de-DE"/>
        </w:rPr>
        <w:t xml:space="preserve">Mit „r“ gekennzeichnete Artikel: Wenden Sie sich bitte an </w:t>
      </w:r>
      <w:hyperlink r:id="rId13" w:history="1">
        <w:r w:rsidRPr="008A6FFC">
          <w:rPr>
            <w:rStyle w:val="Hyperlink"/>
            <w:rFonts w:ascii="Tahoma" w:hAnsi="Tahoma" w:cs="Tahoma"/>
            <w:lang w:val="de-DE"/>
          </w:rPr>
          <w:t>isvroy@microsoft.com</w:t>
        </w:r>
      </w:hyperlink>
      <w:r w:rsidRPr="008A6FFC">
        <w:rPr>
          <w:rFonts w:ascii="Tahoma" w:hAnsi="Tahoma" w:cs="Tahoma"/>
          <w:lang w:val="de-DE"/>
        </w:rPr>
        <w:t>, um RDS CAL-Keys zu erhalten</w:t>
      </w:r>
      <w:r w:rsidRPr="00F81350">
        <w:rPr>
          <w:rFonts w:ascii="Tahoma" w:hAnsi="Tahoma" w:cs="Tahoma"/>
          <w:lang w:val="de-DE"/>
        </w:rPr>
        <w:t>.</w:t>
      </w:r>
      <w:r w:rsidR="00FA167D" w:rsidRPr="00F81350">
        <w:rPr>
          <w:rFonts w:ascii="Tahoma" w:hAnsi="Tahoma" w:cs="Tahoma"/>
          <w:lang w:val="de-DE"/>
        </w:rPr>
        <w:t xml:space="preserve"> </w:t>
      </w:r>
    </w:p>
    <w:p w14:paraId="78E0782E" w14:textId="77777777" w:rsidR="000C5051" w:rsidRPr="00F81350" w:rsidRDefault="000C5051" w:rsidP="000C5051">
      <w:pPr>
        <w:rPr>
          <w:rFonts w:ascii="Tahoma" w:hAnsi="Tahoma" w:cs="Tahoma"/>
          <w:lang w:val="de-DE"/>
        </w:rPr>
      </w:pPr>
    </w:p>
    <w:p w14:paraId="78E0782F" w14:textId="77777777" w:rsidR="000C5051" w:rsidRDefault="000C5051" w:rsidP="000C5051">
      <w:pPr>
        <w:rPr>
          <w:rFonts w:ascii="Tahoma" w:hAnsi="Tahoma" w:cs="Tahoma"/>
          <w:lang w:val="de-DE"/>
        </w:rPr>
      </w:pPr>
    </w:p>
    <w:p w14:paraId="78E07830" w14:textId="77777777" w:rsidR="004D1994" w:rsidRPr="00F81350" w:rsidRDefault="004D1994" w:rsidP="000C5051">
      <w:pPr>
        <w:rPr>
          <w:rFonts w:ascii="Tahoma" w:hAnsi="Tahoma" w:cs="Tahoma"/>
          <w:lang w:val="de-DE"/>
        </w:rPr>
      </w:pPr>
    </w:p>
    <w:p w14:paraId="78E07831" w14:textId="77777777" w:rsidR="00555783" w:rsidRPr="0091494B" w:rsidRDefault="00FA167D" w:rsidP="004D1994">
      <w:pPr>
        <w:rPr>
          <w:rFonts w:ascii="Tahoma" w:hAnsi="Tahoma" w:cs="Tahoma"/>
        </w:rPr>
      </w:pPr>
      <w:r w:rsidRPr="0091494B">
        <w:rPr>
          <w:rFonts w:ascii="Tahoma" w:hAnsi="Tahoma" w:cs="Tahoma"/>
          <w:b/>
          <w:color w:val="FF6600"/>
          <w:sz w:val="24"/>
          <w:lang w:val="de-DE"/>
        </w:rPr>
        <w:lastRenderedPageBreak/>
        <w:t>Zusätzliche Programmbestimmungen</w:t>
      </w:r>
      <w:r w:rsidRPr="0091494B">
        <w:rPr>
          <w:rFonts w:ascii="Tahoma" w:hAnsi="Tahoma" w:cs="Tahoma"/>
        </w:rPr>
        <w:t xml:space="preserve"> </w:t>
      </w:r>
    </w:p>
    <w:p w14:paraId="78E07832" w14:textId="77777777" w:rsidR="009D5753" w:rsidRPr="004D1994" w:rsidRDefault="009D5753" w:rsidP="00945854">
      <w:pPr>
        <w:spacing w:before="120" w:after="20"/>
        <w:jc w:val="center"/>
        <w:rPr>
          <w:rFonts w:ascii="Tahoma" w:hAnsi="Tahoma" w:cs="Tahoma"/>
          <w:sz w:val="12"/>
          <w:szCs w:val="12"/>
        </w:rPr>
      </w:pPr>
    </w:p>
    <w:p w14:paraId="78E07833" w14:textId="77777777" w:rsidR="00FA6CE6" w:rsidRPr="008A6FFC" w:rsidRDefault="00FA167D" w:rsidP="00FA6CE6">
      <w:pPr>
        <w:numPr>
          <w:ilvl w:val="0"/>
          <w:numId w:val="14"/>
        </w:numPr>
        <w:jc w:val="both"/>
        <w:rPr>
          <w:rFonts w:ascii="Tahoma" w:hAnsi="Tahoma" w:cs="Tahoma"/>
          <w:lang w:val="de-DE"/>
        </w:rPr>
      </w:pPr>
      <w:r w:rsidRPr="008A6FFC">
        <w:rPr>
          <w:rFonts w:ascii="Tahoma" w:hAnsi="Tahoma" w:cs="Tahoma"/>
          <w:b/>
          <w:lang w:val="de-DE"/>
        </w:rPr>
        <w:t>Vertraulichkeit von Keys</w:t>
      </w:r>
      <w:r w:rsidRPr="008A6FFC">
        <w:rPr>
          <w:rFonts w:ascii="Tahoma" w:hAnsi="Tahoma" w:cs="Tahoma"/>
          <w:b/>
          <w:bCs/>
          <w:lang w:val="de-DE"/>
        </w:rPr>
        <w:t>.</w:t>
      </w:r>
      <w:r w:rsidR="00ED0452" w:rsidRPr="008A6FFC">
        <w:rPr>
          <w:rFonts w:ascii="Tahoma" w:hAnsi="Tahoma" w:cs="Tahoma"/>
          <w:lang w:val="de-DE"/>
        </w:rPr>
        <w:t xml:space="preserve"> </w:t>
      </w:r>
      <w:r w:rsidR="00E10541" w:rsidRPr="008A6FFC">
        <w:rPr>
          <w:rFonts w:ascii="Tahoma" w:hAnsi="Tahoma" w:cs="Tahoma"/>
          <w:lang w:val="de-DE"/>
        </w:rPr>
        <w:t>Product Keys, die Sie erhalten, sind einzeln nachverfolgbar, und Sie sind für ihre Verwendung und ihren Schutz verantwortlich.</w:t>
      </w:r>
      <w:r w:rsidR="00ED0452" w:rsidRPr="008A6FFC">
        <w:rPr>
          <w:rFonts w:ascii="Tahoma" w:hAnsi="Tahoma" w:cs="Tahoma"/>
          <w:lang w:val="de-DE"/>
        </w:rPr>
        <w:t xml:space="preserve"> </w:t>
      </w:r>
      <w:r w:rsidR="00E10541" w:rsidRPr="008A6FFC">
        <w:rPr>
          <w:rFonts w:ascii="Tahoma" w:hAnsi="Tahoma" w:cs="Tahoma"/>
          <w:lang w:val="de-DE"/>
        </w:rPr>
        <w:t>Sie müssen sicherstellen, dass Product Keys nur mit Autorisierung verwendet werden.</w:t>
      </w:r>
      <w:r w:rsidR="00ED0452" w:rsidRPr="008A6FFC">
        <w:rPr>
          <w:rFonts w:ascii="Tahoma" w:hAnsi="Tahoma" w:cs="Tahoma"/>
          <w:lang w:val="de-DE"/>
        </w:rPr>
        <w:t xml:space="preserve"> </w:t>
      </w:r>
      <w:r w:rsidR="00E10541" w:rsidRPr="008A6FFC">
        <w:rPr>
          <w:rFonts w:ascii="Tahoma" w:hAnsi="Tahoma" w:cs="Tahoma"/>
          <w:lang w:val="de-DE"/>
        </w:rPr>
        <w:t xml:space="preserve">Weitere Informationen über Softwarepiraterie und darüber, wie sich Ihr Unternehmen schützen kann, finden Sie unter </w:t>
      </w:r>
      <w:hyperlink r:id="rId14" w:history="1">
        <w:r w:rsidR="00E10541" w:rsidRPr="008A6FFC">
          <w:rPr>
            <w:rStyle w:val="Hyperlink"/>
            <w:rFonts w:ascii="Tahoma" w:hAnsi="Tahoma" w:cs="Tahoma"/>
            <w:lang w:val="de-DE"/>
          </w:rPr>
          <w:t>http://www.microsoft.com/piracy/</w:t>
        </w:r>
      </w:hyperlink>
      <w:r w:rsidR="00E10541" w:rsidRPr="008A6FFC">
        <w:rPr>
          <w:rFonts w:ascii="Tahoma" w:hAnsi="Tahoma" w:cs="Tahoma"/>
          <w:lang w:val="de-DE"/>
        </w:rPr>
        <w:t>.</w:t>
      </w:r>
    </w:p>
    <w:p w14:paraId="78E07834" w14:textId="77777777" w:rsidR="00FA6CE6" w:rsidRPr="00F81350" w:rsidRDefault="00FA6CE6" w:rsidP="00FA6CE6">
      <w:pPr>
        <w:pStyle w:val="Firstpara"/>
        <w:spacing w:before="0"/>
        <w:ind w:left="360"/>
        <w:jc w:val="both"/>
        <w:rPr>
          <w:rFonts w:ascii="Tahoma" w:hAnsi="Tahoma" w:cs="Tahoma"/>
          <w:lang w:val="de-DE"/>
        </w:rPr>
      </w:pPr>
    </w:p>
    <w:p w14:paraId="78E07835" w14:textId="77777777" w:rsidR="00CC3B64" w:rsidRPr="008A6FFC" w:rsidRDefault="00FA167D" w:rsidP="00CC3B64">
      <w:pPr>
        <w:pStyle w:val="Firstpara"/>
        <w:numPr>
          <w:ilvl w:val="0"/>
          <w:numId w:val="14"/>
        </w:numPr>
        <w:spacing w:before="0"/>
        <w:jc w:val="both"/>
        <w:rPr>
          <w:rFonts w:ascii="Tahoma" w:hAnsi="Tahoma" w:cs="Tahoma"/>
          <w:lang w:val="de-DE"/>
        </w:rPr>
      </w:pPr>
      <w:r w:rsidRPr="008A6FFC">
        <w:rPr>
          <w:rFonts w:ascii="Tahoma" w:hAnsi="Tahoma" w:cs="Tahoma"/>
          <w:b/>
          <w:lang w:val="de-DE"/>
        </w:rPr>
        <w:t>Potentially Viral Software.</w:t>
      </w:r>
      <w:r w:rsidR="00ED0452" w:rsidRPr="008A6FFC">
        <w:rPr>
          <w:rFonts w:ascii="Tahoma" w:hAnsi="Tahoma" w:cs="Tahoma"/>
          <w:lang w:val="de-DE"/>
        </w:rPr>
        <w:t xml:space="preserve"> </w:t>
      </w:r>
      <w:r w:rsidRPr="008A6FFC">
        <w:rPr>
          <w:rFonts w:ascii="Tahoma" w:hAnsi="Tahoma" w:cs="Tahoma"/>
          <w:lang w:val="de-DE"/>
        </w:rPr>
        <w:t>Ihre Lizenzrechte unter dem Vertrag und/oder dem Forschung &amp; Lehre-Vertrag sind an die Einhaltung der folgenden Bestimmungen durch Sie gebunden:</w:t>
      </w:r>
      <w:r w:rsidR="00ED0452" w:rsidRPr="008A6FFC">
        <w:rPr>
          <w:rFonts w:ascii="Tahoma" w:hAnsi="Tahoma" w:cs="Tahoma"/>
          <w:lang w:val="de-DE"/>
        </w:rPr>
        <w:t xml:space="preserve"> </w:t>
      </w:r>
      <w:r w:rsidR="00CC3B64" w:rsidRPr="008A6FFC">
        <w:rPr>
          <w:rFonts w:ascii="Tahoma" w:hAnsi="Tahoma" w:cs="Tahoma"/>
          <w:lang w:val="de-DE"/>
        </w:rPr>
        <w:t>Sie sind nicht berechtigt:</w:t>
      </w:r>
      <w:r w:rsidR="00ED0452" w:rsidRPr="008A6FFC">
        <w:rPr>
          <w:rFonts w:ascii="Tahoma" w:hAnsi="Tahoma" w:cs="Tahoma"/>
          <w:lang w:val="de-DE"/>
        </w:rPr>
        <w:t xml:space="preserve"> </w:t>
      </w:r>
      <w:r w:rsidRPr="008A6FFC">
        <w:rPr>
          <w:rFonts w:ascii="Tahoma" w:hAnsi="Tahoma" w:cs="Tahoma"/>
          <w:lang w:val="de-DE"/>
        </w:rPr>
        <w:t>(a)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w:t>
      </w:r>
      <w:r w:rsidR="00ED0452" w:rsidRPr="008A6FFC">
        <w:rPr>
          <w:rFonts w:ascii="Tahoma" w:hAnsi="Tahoma" w:cs="Tahoma"/>
          <w:lang w:val="de-DE"/>
        </w:rPr>
        <w:t xml:space="preserve"> </w:t>
      </w:r>
      <w:r w:rsidRPr="008A6FFC">
        <w:rPr>
          <w:rFonts w:ascii="Tahoma" w:hAnsi="Tahoma" w:cs="Tahoma"/>
          <w:lang w:val="de-DE"/>
        </w:rPr>
        <w:t>„Potentially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w:t>
      </w:r>
      <w:r w:rsidR="00ED0452" w:rsidRPr="008A6FFC">
        <w:rPr>
          <w:rFonts w:ascii="Tahoma" w:hAnsi="Tahoma" w:cs="Tahoma"/>
          <w:lang w:val="de-DE"/>
        </w:rPr>
        <w:t xml:space="preserve"> </w:t>
      </w:r>
      <w:r w:rsidRPr="008A6FFC">
        <w:rPr>
          <w:rFonts w:ascii="Tahoma" w:hAnsi="Tahoma" w:cs="Tahoma"/>
          <w:lang w:val="de-DE"/>
        </w:rPr>
        <w:t>Potentially Viral Software schließt Software ein, die als Bedingung für eine Verwendung, Änderung und/oder einen Vertrieb dieser Software erfordert, dass andere Software, die in diese Software eingearbeitet ist, von ihr abgeleitet ist oder mit dieser Software vertrieben wird,</w:t>
      </w:r>
      <w:r w:rsidR="00ED0452" w:rsidRPr="008A6FFC">
        <w:rPr>
          <w:rFonts w:ascii="Tahoma" w:hAnsi="Tahoma" w:cs="Tahoma"/>
          <w:lang w:val="de-DE"/>
        </w:rPr>
        <w:t xml:space="preserve"> </w:t>
      </w:r>
      <w:r w:rsidRPr="008A6FFC">
        <w:rPr>
          <w:rFonts w:ascii="Tahoma" w:hAnsi="Tahoma" w:cs="Tahoma"/>
          <w:lang w:val="de-DE"/>
        </w:rPr>
        <w:t>(a) in Quellcodeform offen gelegt oder vertrieben wird, (b) zum Zweck der Erstellung von Bearbeitungen lizenziert wird oder (c) kostenlos weitervertreibbar ist, ohne darauf beschränkt zu sein.</w:t>
      </w:r>
    </w:p>
    <w:p w14:paraId="78E07836" w14:textId="77777777" w:rsidR="003F3497" w:rsidRPr="00F81350" w:rsidRDefault="003F3497" w:rsidP="003F3497">
      <w:pPr>
        <w:rPr>
          <w:rFonts w:ascii="Tahoma" w:hAnsi="Tahoma" w:cs="Tahoma"/>
          <w:lang w:val="de-DE"/>
        </w:rPr>
      </w:pPr>
    </w:p>
    <w:p w14:paraId="78E07837" w14:textId="77777777" w:rsidR="003F3497" w:rsidRPr="00F81350" w:rsidRDefault="00FA167D" w:rsidP="003F3497">
      <w:pPr>
        <w:numPr>
          <w:ilvl w:val="0"/>
          <w:numId w:val="14"/>
        </w:numPr>
        <w:rPr>
          <w:rFonts w:ascii="Tahoma" w:hAnsi="Tahoma" w:cs="Tahoma"/>
          <w:lang w:val="de-DE"/>
        </w:rPr>
      </w:pPr>
      <w:r w:rsidRPr="0091494B">
        <w:rPr>
          <w:rFonts w:ascii="Tahoma" w:hAnsi="Tahoma" w:cs="Tahoma"/>
          <w:b/>
          <w:lang w:val="de-DE"/>
        </w:rPr>
        <w:t>Virenfreie Server.</w:t>
      </w:r>
      <w:r w:rsidR="00ED0452" w:rsidRPr="00F81350">
        <w:rPr>
          <w:rFonts w:ascii="Tahoma" w:hAnsi="Tahoma" w:cs="Tahoma"/>
          <w:lang w:val="de-DE"/>
        </w:rPr>
        <w:t xml:space="preserve"> </w:t>
      </w:r>
      <w:r w:rsidRPr="0091494B">
        <w:rPr>
          <w:rFonts w:ascii="Tahoma" w:hAnsi="Tahoma" w:cs="Tahoma"/>
          <w:lang w:val="de-DE"/>
        </w:rPr>
        <w:t>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78E07838" w14:textId="77777777" w:rsidR="00CC3B64" w:rsidRPr="00F81350" w:rsidRDefault="00CC3B64" w:rsidP="00CC3B64">
      <w:pPr>
        <w:pStyle w:val="Firstpara"/>
        <w:spacing w:before="0"/>
        <w:ind w:left="0"/>
        <w:jc w:val="both"/>
        <w:rPr>
          <w:rFonts w:ascii="Tahoma" w:hAnsi="Tahoma" w:cs="Tahoma"/>
          <w:lang w:val="de-DE"/>
        </w:rPr>
      </w:pPr>
    </w:p>
    <w:p w14:paraId="78E07839" w14:textId="77777777" w:rsidR="00CC3B64" w:rsidRPr="00F81350" w:rsidRDefault="00FA167D" w:rsidP="004D1994">
      <w:pPr>
        <w:pStyle w:val="Firstpara"/>
        <w:numPr>
          <w:ilvl w:val="0"/>
          <w:numId w:val="14"/>
        </w:numPr>
        <w:spacing w:before="0"/>
        <w:jc w:val="both"/>
        <w:rPr>
          <w:rFonts w:ascii="Tahoma" w:hAnsi="Tahoma" w:cs="Tahoma"/>
          <w:lang w:val="de-DE"/>
        </w:rPr>
      </w:pPr>
      <w:r w:rsidRPr="0091494B">
        <w:rPr>
          <w:rFonts w:ascii="Tahoma" w:hAnsi="Tahoma" w:cs="Tahoma"/>
          <w:b/>
          <w:lang w:val="de-DE"/>
        </w:rPr>
        <w:t>Lizenzanforderungen.</w:t>
      </w:r>
      <w:r w:rsidR="00ED0452" w:rsidRPr="00F81350">
        <w:rPr>
          <w:rFonts w:ascii="Tahoma" w:hAnsi="Tahoma" w:cs="Tahoma"/>
          <w:lang w:val="de-DE"/>
        </w:rPr>
        <w:t xml:space="preserve"> </w:t>
      </w:r>
      <w:r w:rsidRPr="0091494B">
        <w:rPr>
          <w:rFonts w:ascii="Tahoma" w:hAnsi="Tahoma" w:cs="Tahoma"/>
          <w:lang w:val="de-DE"/>
        </w:rPr>
        <w:t>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w:t>
      </w:r>
      <w:r w:rsidR="00ED0452" w:rsidRPr="00F81350">
        <w:rPr>
          <w:rFonts w:ascii="Tahoma" w:hAnsi="Tahoma" w:cs="Tahoma"/>
          <w:lang w:val="de-DE"/>
        </w:rPr>
        <w:t xml:space="preserve"> </w:t>
      </w:r>
      <w:r w:rsidRPr="0091494B">
        <w:rPr>
          <w:rFonts w:ascii="Tahoma" w:hAnsi="Tahoma" w:cs="Tahoma"/>
          <w:lang w:val="de-DE"/>
        </w:rPr>
        <w:t xml:space="preserve">Sie sind dafür verantwortlich, die richtige Menge und Art der Lizenzen </w:t>
      </w:r>
      <w:r w:rsidR="004D1994">
        <w:rPr>
          <w:rFonts w:ascii="Tahoma" w:hAnsi="Tahoma" w:cs="Tahoma"/>
          <w:lang w:val="de-DE"/>
        </w:rPr>
        <w:br/>
      </w:r>
      <w:r w:rsidRPr="0091494B">
        <w:rPr>
          <w:rFonts w:ascii="Tahoma" w:hAnsi="Tahoma" w:cs="Tahoma"/>
          <w:lang w:val="de-DE"/>
        </w:rPr>
        <w:t>(z. B. Client-Zugriffs- und Management-Lizenz) zu erwerben und zu vertreiben, die der Version und Edition des Produkts entsprechen, die Sie in Ihrem Endbenutzer-Lizenzvertrag für jede Endbenutzerbereitstellung einer Vereinheitlichten Lösung angeben, die das entsprechende Produkt enthält.</w:t>
      </w:r>
      <w:r w:rsidR="00ED0452" w:rsidRPr="00F81350">
        <w:rPr>
          <w:rFonts w:ascii="Tahoma" w:hAnsi="Tahoma" w:cs="Tahoma"/>
          <w:lang w:val="de-DE"/>
        </w:rPr>
        <w:t xml:space="preserve"> </w:t>
      </w:r>
      <w:r w:rsidRPr="0091494B">
        <w:rPr>
          <w:rFonts w:ascii="Tahoma" w:hAnsi="Tahoma" w:cs="Tahoma"/>
          <w:lang w:val="de-DE"/>
        </w:rPr>
        <w:t>Sie sind verpflichtet, das Produkt in Übereinstimmung mit den anwendbaren Microsoft-Lizenzbestimmungen zu lizenzieren.</w:t>
      </w:r>
    </w:p>
    <w:p w14:paraId="78E0783A" w14:textId="77777777" w:rsidR="00AC12F9" w:rsidRPr="00F81350" w:rsidRDefault="00511F63" w:rsidP="00D412E5">
      <w:pPr>
        <w:rPr>
          <w:rFonts w:ascii="Tahoma" w:hAnsi="Tahoma" w:cs="Tahoma"/>
          <w:lang w:val="de-DE"/>
        </w:rPr>
      </w:pPr>
      <w:r w:rsidRPr="00F81350">
        <w:rPr>
          <w:rStyle w:val="Hyperlink"/>
          <w:rFonts w:ascii="Tahoma" w:hAnsi="Tahoma" w:cs="Tahoma"/>
          <w:b/>
          <w:bCs/>
          <w:iCs/>
          <w:color w:val="auto"/>
          <w:sz w:val="19"/>
          <w:szCs w:val="19"/>
          <w:u w:val="none"/>
          <w:lang w:val="de-DE"/>
        </w:rPr>
        <w:t xml:space="preserve"> </w:t>
      </w:r>
    </w:p>
    <w:p w14:paraId="78E0783B" w14:textId="77777777" w:rsidR="00CC3B64" w:rsidRPr="00F81350" w:rsidRDefault="00FA167D" w:rsidP="004D1994">
      <w:pPr>
        <w:numPr>
          <w:ilvl w:val="0"/>
          <w:numId w:val="14"/>
        </w:numPr>
        <w:jc w:val="both"/>
        <w:rPr>
          <w:rFonts w:ascii="Tahoma" w:hAnsi="Tahoma" w:cs="Tahoma"/>
          <w:lang w:val="de-DE"/>
        </w:rPr>
      </w:pPr>
      <w:r w:rsidRPr="0091494B">
        <w:rPr>
          <w:rFonts w:ascii="Tahoma" w:hAnsi="Tahoma" w:cs="Tahoma"/>
          <w:b/>
          <w:lang w:val="de-DE"/>
        </w:rPr>
        <w:t>Klarstellung zu Links zu Seiten von Drittanbietern</w:t>
      </w:r>
      <w:r w:rsidRPr="008A6FFC">
        <w:rPr>
          <w:rFonts w:ascii="Tahoma" w:hAnsi="Tahoma" w:cs="Tahoma"/>
          <w:b/>
          <w:bCs/>
          <w:lang w:val="de-DE"/>
        </w:rPr>
        <w:t>.</w:t>
      </w:r>
      <w:r w:rsidR="00ED0452" w:rsidRPr="00F81350">
        <w:rPr>
          <w:rFonts w:ascii="Tahoma" w:hAnsi="Tahoma" w:cs="Tahoma"/>
          <w:lang w:val="de-DE"/>
        </w:rPr>
        <w:t xml:space="preserve"> </w:t>
      </w:r>
      <w:r w:rsidRPr="0091494B">
        <w:rPr>
          <w:rFonts w:ascii="Tahoma" w:hAnsi="Tahoma" w:cs="Tahoma"/>
          <w:lang w:val="de-DE"/>
        </w:rPr>
        <w:t>Die Produkte, die Sie zum Zweck der Erstellung von Vereinheitlichten Lösungen erhalten (die Sie Integrieren, vervielfachen und an Endbenutzer vertreiben dürfen), enthalten möglicherweise verbundene Seiten von Drittanbietern.</w:t>
      </w:r>
      <w:r w:rsidR="00ED0452" w:rsidRPr="00F81350">
        <w:rPr>
          <w:rFonts w:ascii="Tahoma" w:hAnsi="Tahoma" w:cs="Tahoma"/>
          <w:lang w:val="de-DE"/>
        </w:rPr>
        <w:t xml:space="preserve"> </w:t>
      </w:r>
      <w:r w:rsidRPr="0091494B">
        <w:rPr>
          <w:rFonts w:ascii="Tahoma" w:hAnsi="Tahoma" w:cs="Tahoma"/>
          <w:lang w:val="de-DE"/>
        </w:rPr>
        <w:t>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w:t>
      </w:r>
      <w:r w:rsidR="00ED0452" w:rsidRPr="00F81350">
        <w:rPr>
          <w:rFonts w:ascii="Tahoma" w:hAnsi="Tahoma" w:cs="Tahoma"/>
          <w:lang w:val="de-DE"/>
        </w:rPr>
        <w:t xml:space="preserve"> </w:t>
      </w:r>
      <w:r w:rsidRPr="0091494B">
        <w:rPr>
          <w:rFonts w:ascii="Tahoma" w:hAnsi="Tahoma" w:cs="Tahoma"/>
          <w:lang w:val="de-DE"/>
        </w:rPr>
        <w:t>Diese verbundenen Seiten werden gefälligkeitshalber zur Verfügung gestellt und die Aufnahme dieser Links bedeutet weder eine Billigung der jeweiligen Seite durch Microsoft noch eine Verbindung mit deren Betreibern.</w:t>
      </w:r>
      <w:r w:rsidR="00ED0452" w:rsidRPr="00F81350">
        <w:rPr>
          <w:rFonts w:ascii="Tahoma" w:hAnsi="Tahoma" w:cs="Tahoma"/>
          <w:lang w:val="de-DE"/>
        </w:rPr>
        <w:t xml:space="preserve"> </w:t>
      </w:r>
      <w:r w:rsidRPr="0091494B">
        <w:rPr>
          <w:rFonts w:ascii="Tahoma" w:hAnsi="Tahoma" w:cs="Tahoma"/>
          <w:lang w:val="de-DE"/>
        </w:rPr>
        <w:t>Sie</w:t>
      </w:r>
      <w:r w:rsidR="004D1994">
        <w:rPr>
          <w:rFonts w:ascii="Tahoma" w:hAnsi="Tahoma" w:cs="Tahoma"/>
          <w:lang w:val="de-DE"/>
        </w:rPr>
        <w:t> </w:t>
      </w:r>
      <w:r w:rsidRPr="0091494B">
        <w:rPr>
          <w:rFonts w:ascii="Tahoma" w:hAnsi="Tahoma" w:cs="Tahoma"/>
          <w:lang w:val="de-DE"/>
        </w:rPr>
        <w:t>müssen Ihre Endbenutzer darüber informieren, dass diese verantwortlich sind für das Lesen und die Einhaltung der Datenschutzbestimmungen und der Nutzungsbestimmungen, die auf solchen verbundenen Seiten angezeigt werden.</w:t>
      </w:r>
      <w:r w:rsidR="00ED0452" w:rsidRPr="00F81350">
        <w:rPr>
          <w:rFonts w:ascii="Tahoma" w:hAnsi="Tahoma" w:cs="Tahoma"/>
          <w:lang w:val="de-DE"/>
        </w:rPr>
        <w:t xml:space="preserve"> </w:t>
      </w:r>
      <w:r w:rsidRPr="0091494B">
        <w:rPr>
          <w:rFonts w:ascii="Tahoma" w:hAnsi="Tahoma" w:cs="Tahoma"/>
          <w:lang w:val="de-DE"/>
        </w:rPr>
        <w:t>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w:t>
      </w:r>
      <w:r w:rsidR="00ED0452" w:rsidRPr="00F81350">
        <w:rPr>
          <w:rFonts w:ascii="Tahoma" w:hAnsi="Tahoma" w:cs="Tahoma"/>
          <w:lang w:val="de-DE"/>
        </w:rPr>
        <w:t xml:space="preserve"> </w:t>
      </w:r>
      <w:r w:rsidRPr="0091494B">
        <w:rPr>
          <w:rFonts w:ascii="Tahoma" w:hAnsi="Tahoma" w:cs="Tahoma"/>
          <w:lang w:val="de-DE"/>
        </w:rPr>
        <w:t>Microsoft ist nicht für irgendeinen Teil solcher Geschäfte oder Vermarktungen verantwortlich oder haftbar.</w:t>
      </w:r>
    </w:p>
    <w:p w14:paraId="78E0783C" w14:textId="77777777" w:rsidR="00CC3B64" w:rsidRPr="00F81350" w:rsidRDefault="00CC3B64" w:rsidP="00CC3B64">
      <w:pPr>
        <w:jc w:val="both"/>
        <w:rPr>
          <w:rFonts w:ascii="Tahoma" w:hAnsi="Tahoma" w:cs="Tahoma"/>
          <w:lang w:val="de-DE"/>
        </w:rPr>
      </w:pPr>
    </w:p>
    <w:p w14:paraId="78E0783D" w14:textId="77777777" w:rsidR="00CC3B64" w:rsidRPr="00F81350" w:rsidRDefault="00FA167D" w:rsidP="00CC3B64">
      <w:pPr>
        <w:numPr>
          <w:ilvl w:val="0"/>
          <w:numId w:val="14"/>
        </w:numPr>
        <w:jc w:val="both"/>
        <w:rPr>
          <w:rFonts w:ascii="Tahoma" w:hAnsi="Tahoma" w:cs="Tahoma"/>
          <w:lang w:val="de-DE"/>
        </w:rPr>
      </w:pPr>
      <w:r w:rsidRPr="0091494B">
        <w:rPr>
          <w:rFonts w:ascii="Tahoma" w:hAnsi="Tahoma" w:cs="Tahoma"/>
          <w:b/>
          <w:lang w:val="de-DE"/>
        </w:rPr>
        <w:lastRenderedPageBreak/>
        <w:t>Klarstellung zur Lizenzierung der Schulversion.</w:t>
      </w:r>
      <w:r w:rsidR="00ED0452" w:rsidRPr="00F81350">
        <w:rPr>
          <w:rFonts w:ascii="Tahoma" w:hAnsi="Tahoma" w:cs="Tahoma"/>
          <w:lang w:val="de-DE"/>
        </w:rPr>
        <w:t xml:space="preserve"> </w:t>
      </w:r>
      <w:r w:rsidRPr="0091494B">
        <w:rPr>
          <w:rFonts w:ascii="Tahoma" w:hAnsi="Tahoma" w:cs="Tahoma"/>
          <w:lang w:val="de-DE"/>
        </w:rPr>
        <w:t>Wenn Sie Vereinheitlichte Lösungen vertreiben, die auf der Schulversion basierende Produkte enthalten, müssen Sie folgende Anforderungen erfüllen:</w:t>
      </w:r>
    </w:p>
    <w:p w14:paraId="78E0783E" w14:textId="77777777" w:rsidR="00CC3B64" w:rsidRPr="00F81350" w:rsidRDefault="00CC3B64" w:rsidP="00CC3B64">
      <w:pPr>
        <w:jc w:val="both"/>
        <w:rPr>
          <w:rFonts w:ascii="Tahoma" w:hAnsi="Tahoma" w:cs="Tahoma"/>
          <w:lang w:val="de-DE"/>
        </w:rPr>
      </w:pPr>
    </w:p>
    <w:p w14:paraId="78E0783F" w14:textId="77777777" w:rsidR="00CC3B64" w:rsidRPr="00F81350" w:rsidRDefault="00FA167D" w:rsidP="00CC3B64">
      <w:pPr>
        <w:numPr>
          <w:ilvl w:val="0"/>
          <w:numId w:val="3"/>
        </w:numPr>
        <w:jc w:val="both"/>
        <w:rPr>
          <w:rFonts w:ascii="Tahoma" w:hAnsi="Tahoma" w:cs="Tahoma"/>
          <w:lang w:val="de-DE"/>
        </w:rPr>
      </w:pPr>
      <w:r w:rsidRPr="0091494B">
        <w:rPr>
          <w:rFonts w:ascii="Tahoma" w:hAnsi="Tahoma" w:cs="Tahoma"/>
          <w:lang w:val="de-DE"/>
        </w:rPr>
        <w:t>Sie müssen zunächst einen Forschung &amp; Lehre-Vertrag und einen Forschung &amp; Lehre-Beitritt unterzeichnen,</w:t>
      </w:r>
    </w:p>
    <w:p w14:paraId="78E07840" w14:textId="77777777" w:rsidR="00CC3B64" w:rsidRPr="00F81350" w:rsidRDefault="00FA167D" w:rsidP="00CC3B64">
      <w:pPr>
        <w:numPr>
          <w:ilvl w:val="0"/>
          <w:numId w:val="3"/>
        </w:numPr>
        <w:jc w:val="both"/>
        <w:rPr>
          <w:rFonts w:ascii="Tahoma" w:hAnsi="Tahoma" w:cs="Tahoma"/>
          <w:lang w:val="de-DE"/>
        </w:rPr>
      </w:pPr>
      <w:r w:rsidRPr="0091494B">
        <w:rPr>
          <w:rFonts w:ascii="Tahoma" w:hAnsi="Tahoma" w:cs="Tahoma"/>
          <w:lang w:val="de-DE"/>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14:paraId="78E07841" w14:textId="77777777" w:rsidR="00CC3B64" w:rsidRPr="00F81350" w:rsidRDefault="00FA167D" w:rsidP="00CC3B64">
      <w:pPr>
        <w:numPr>
          <w:ilvl w:val="0"/>
          <w:numId w:val="3"/>
        </w:numPr>
        <w:jc w:val="both"/>
        <w:rPr>
          <w:rFonts w:ascii="Tahoma" w:hAnsi="Tahoma" w:cs="Tahoma"/>
          <w:lang w:val="de-DE"/>
        </w:rPr>
      </w:pPr>
      <w:r w:rsidRPr="0091494B">
        <w:rPr>
          <w:rFonts w:ascii="Tahoma" w:hAnsi="Tahoma" w:cs="Tahoma"/>
          <w:lang w:val="de-DE"/>
        </w:rPr>
        <w:t>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w:t>
      </w:r>
    </w:p>
    <w:p w14:paraId="78E07842" w14:textId="77777777" w:rsidR="00CC3B64" w:rsidRPr="00F81350" w:rsidRDefault="00CC3B64" w:rsidP="00CC3B64">
      <w:pPr>
        <w:ind w:firstLine="720"/>
        <w:jc w:val="both"/>
        <w:rPr>
          <w:rFonts w:ascii="Tahoma" w:hAnsi="Tahoma" w:cs="Tahoma"/>
          <w:lang w:val="de-DE"/>
        </w:rPr>
      </w:pPr>
    </w:p>
    <w:p w14:paraId="78E07843" w14:textId="77777777" w:rsidR="00CC3B64" w:rsidRPr="00F81350" w:rsidRDefault="00CC3B64" w:rsidP="00CC3B64">
      <w:pPr>
        <w:ind w:firstLine="360"/>
        <w:jc w:val="both"/>
        <w:rPr>
          <w:rFonts w:ascii="Tahoma" w:hAnsi="Tahoma" w:cs="Tahoma"/>
          <w:lang w:val="de-DE"/>
        </w:rPr>
      </w:pPr>
      <w:r w:rsidRPr="0091494B">
        <w:rPr>
          <w:rFonts w:ascii="Tahoma" w:hAnsi="Tahoma" w:cs="Tahoma"/>
          <w:lang w:val="de-DE"/>
        </w:rPr>
        <w:t>Die Kriterien für qualifizierte Nutzer für Forschung und Lehre sind in dem Forschung &amp; Lehre-Beitritt spezifiziert.</w:t>
      </w:r>
    </w:p>
    <w:p w14:paraId="78E07844" w14:textId="77777777" w:rsidR="009E28CD" w:rsidRPr="00F81350" w:rsidRDefault="009E28CD" w:rsidP="00D412E5">
      <w:pPr>
        <w:rPr>
          <w:rFonts w:ascii="Tahoma" w:hAnsi="Tahoma" w:cs="Tahoma"/>
          <w:lang w:val="de-DE"/>
        </w:rPr>
      </w:pPr>
    </w:p>
    <w:p w14:paraId="78E07845" w14:textId="77777777" w:rsidR="00554191" w:rsidRPr="00F81350" w:rsidRDefault="00FA167D" w:rsidP="00554191">
      <w:pPr>
        <w:pStyle w:val="Firstpara"/>
        <w:numPr>
          <w:ilvl w:val="0"/>
          <w:numId w:val="14"/>
        </w:numPr>
        <w:spacing w:before="0"/>
        <w:jc w:val="both"/>
        <w:rPr>
          <w:rFonts w:ascii="Tahoma" w:hAnsi="Tahoma" w:cs="Tahoma"/>
          <w:lang w:val="de-DE"/>
        </w:rPr>
      </w:pPr>
      <w:r w:rsidRPr="0091494B">
        <w:rPr>
          <w:rFonts w:ascii="Tahoma" w:hAnsi="Tahoma" w:cs="Tahoma"/>
          <w:b/>
          <w:lang w:val="de-DE"/>
        </w:rPr>
        <w:t>Klarstellungen zur Masterkopie.</w:t>
      </w:r>
      <w:r w:rsidR="00ED0452" w:rsidRPr="00F81350">
        <w:rPr>
          <w:rFonts w:ascii="Tahoma" w:hAnsi="Tahoma" w:cs="Tahoma"/>
          <w:lang w:val="de-DE"/>
        </w:rPr>
        <w:t xml:space="preserve"> </w:t>
      </w:r>
      <w:r w:rsidRPr="0091494B">
        <w:rPr>
          <w:rFonts w:ascii="Tahoma" w:hAnsi="Tahoma" w:cs="Tahoma"/>
          <w:color w:val="000000"/>
          <w:lang w:val="de-DE"/>
        </w:rPr>
        <w:t>Ungeachtet anderer Bestimmungen in dem Vertrag und/oder dem Forschung &amp; Lehre-Vertrag</w:t>
      </w:r>
    </w:p>
    <w:p w14:paraId="78E07846" w14:textId="77777777" w:rsidR="00554191" w:rsidRPr="00F81350" w:rsidRDefault="00554191" w:rsidP="00554191">
      <w:pPr>
        <w:jc w:val="both"/>
        <w:rPr>
          <w:rFonts w:ascii="Tahoma" w:hAnsi="Tahoma" w:cs="Tahoma"/>
          <w:lang w:val="de-DE"/>
        </w:rPr>
      </w:pPr>
    </w:p>
    <w:p w14:paraId="78E07847" w14:textId="77777777" w:rsidR="00554191" w:rsidRPr="008A6FFC" w:rsidRDefault="00FA167D" w:rsidP="00554191">
      <w:pPr>
        <w:numPr>
          <w:ilvl w:val="0"/>
          <w:numId w:val="2"/>
        </w:numPr>
        <w:tabs>
          <w:tab w:val="clear" w:pos="720"/>
        </w:tabs>
        <w:ind w:left="1260"/>
        <w:jc w:val="both"/>
        <w:rPr>
          <w:rFonts w:ascii="Tahoma" w:hAnsi="Tahoma" w:cs="Tahoma"/>
          <w:lang w:val="de-DE"/>
        </w:rPr>
      </w:pPr>
      <w:r w:rsidRPr="008A6FFC">
        <w:rPr>
          <w:rFonts w:ascii="Tahoma" w:hAnsi="Tahoma" w:cs="Tahoma"/>
          <w:color w:val="000000"/>
          <w:lang w:val="de-DE"/>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14:paraId="78E07848" w14:textId="77777777" w:rsidR="00785537" w:rsidRPr="008A6FFC" w:rsidRDefault="00FA167D" w:rsidP="00072BE0">
      <w:pPr>
        <w:numPr>
          <w:ilvl w:val="0"/>
          <w:numId w:val="2"/>
        </w:numPr>
        <w:tabs>
          <w:tab w:val="clear" w:pos="720"/>
        </w:tabs>
        <w:ind w:left="1260"/>
        <w:jc w:val="both"/>
        <w:rPr>
          <w:rFonts w:ascii="Tahoma" w:hAnsi="Tahoma" w:cs="Tahoma"/>
          <w:lang w:val="de-DE"/>
        </w:rPr>
      </w:pPr>
      <w:r w:rsidRPr="008A6FFC">
        <w:rPr>
          <w:rFonts w:ascii="Tahoma" w:hAnsi="Tahoma" w:cs="Tahoma"/>
          <w:lang w:val="de-DE"/>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sectPr w:rsidR="00785537" w:rsidRPr="008A6FFC" w:rsidSect="0099040F">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28E14" w14:textId="77777777" w:rsidR="00FD28B9" w:rsidRDefault="00FD28B9">
      <w:r>
        <w:separator/>
      </w:r>
    </w:p>
  </w:endnote>
  <w:endnote w:type="continuationSeparator" w:id="0">
    <w:p w14:paraId="7DECB31F" w14:textId="77777777" w:rsidR="00FD28B9" w:rsidRDefault="00FD28B9">
      <w:r>
        <w:continuationSeparator/>
      </w:r>
    </w:p>
  </w:endnote>
  <w:endnote w:type="continuationNotice" w:id="1">
    <w:p w14:paraId="38BD9D28" w14:textId="77777777" w:rsidR="00FD28B9" w:rsidRDefault="00FD2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07850" w14:textId="77777777" w:rsidR="00453C13" w:rsidRPr="00F81350" w:rsidRDefault="00453C13">
    <w:pPr>
      <w:pStyle w:val="Footer"/>
      <w:tabs>
        <w:tab w:val="clear" w:pos="8640"/>
      </w:tabs>
      <w:jc w:val="center"/>
      <w:rPr>
        <w:rFonts w:cs="Times New Roman"/>
      </w:rPr>
    </w:pPr>
    <w:r w:rsidRPr="00F81350">
      <w:rPr>
        <w:rFonts w:cs="Times New Roman"/>
      </w:rPr>
      <w:t xml:space="preserve">Page </w:t>
    </w:r>
    <w:r w:rsidRPr="00F81350">
      <w:rPr>
        <w:rFonts w:cs="Times New Roman"/>
      </w:rPr>
      <w:fldChar w:fldCharType="begin"/>
    </w:r>
    <w:r w:rsidRPr="00F81350">
      <w:rPr>
        <w:rFonts w:cs="Times New Roman"/>
      </w:rPr>
      <w:instrText xml:space="preserve"> PAGE </w:instrText>
    </w:r>
    <w:r w:rsidRPr="00F81350">
      <w:rPr>
        <w:rFonts w:cs="Times New Roman"/>
      </w:rPr>
      <w:fldChar w:fldCharType="separate"/>
    </w:r>
    <w:r w:rsidR="00237EBE">
      <w:rPr>
        <w:rFonts w:cs="Times New Roman"/>
        <w:noProof/>
      </w:rPr>
      <w:t>1</w:t>
    </w:r>
    <w:r w:rsidRPr="00F81350">
      <w:rPr>
        <w:rFonts w:cs="Times New Roman"/>
      </w:rPr>
      <w:fldChar w:fldCharType="end"/>
    </w:r>
    <w:r w:rsidRPr="00F81350">
      <w:rPr>
        <w:rFonts w:cs="Times New Roman"/>
      </w:rPr>
      <w:t xml:space="preserve"> of </w:t>
    </w:r>
    <w:r w:rsidRPr="00F81350">
      <w:rPr>
        <w:rFonts w:cs="Times New Roman"/>
      </w:rPr>
      <w:fldChar w:fldCharType="begin"/>
    </w:r>
    <w:r w:rsidRPr="00F81350">
      <w:rPr>
        <w:rFonts w:cs="Times New Roman"/>
      </w:rPr>
      <w:instrText xml:space="preserve"> NUMPAGES </w:instrText>
    </w:r>
    <w:r w:rsidRPr="00F81350">
      <w:rPr>
        <w:rFonts w:cs="Times New Roman"/>
      </w:rPr>
      <w:fldChar w:fldCharType="separate"/>
    </w:r>
    <w:r w:rsidR="00237EBE">
      <w:rPr>
        <w:rFonts w:cs="Times New Roman"/>
        <w:noProof/>
      </w:rPr>
      <w:t>7</w:t>
    </w:r>
    <w:r w:rsidRPr="00F81350">
      <w:rPr>
        <w:rFonts w:cs="Times New Roman"/>
      </w:rPr>
      <w:fldChar w:fldCharType="end"/>
    </w:r>
  </w:p>
  <w:p w14:paraId="78E07851" w14:textId="77777777" w:rsidR="00453C13" w:rsidRPr="00F81350" w:rsidRDefault="00453C13" w:rsidP="00F81350">
    <w:pPr>
      <w:pStyle w:val="Footer"/>
      <w:tabs>
        <w:tab w:val="clear" w:pos="8640"/>
        <w:tab w:val="right" w:pos="8280"/>
      </w:tabs>
      <w:rPr>
        <w:rFonts w:cs="Times New Roman"/>
        <w:i/>
        <w:snapToGrid w:val="0"/>
      </w:rPr>
    </w:pPr>
    <w:r w:rsidRPr="00F81350">
      <w:rPr>
        <w:rFonts w:cs="Times New Roman"/>
        <w:i/>
        <w:snapToGrid w:val="0"/>
      </w:rPr>
      <w:t>Current as of April 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670B0" w14:textId="77777777" w:rsidR="00FD28B9" w:rsidRDefault="00FD28B9">
      <w:r>
        <w:separator/>
      </w:r>
    </w:p>
  </w:footnote>
  <w:footnote w:type="continuationSeparator" w:id="0">
    <w:p w14:paraId="2EDB7DE7" w14:textId="77777777" w:rsidR="00FD28B9" w:rsidRDefault="00FD28B9">
      <w:r>
        <w:continuationSeparator/>
      </w:r>
    </w:p>
  </w:footnote>
  <w:footnote w:type="continuationNotice" w:id="1">
    <w:p w14:paraId="1B2F9803" w14:textId="77777777" w:rsidR="00FD28B9" w:rsidRDefault="00FD28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0784F" w14:textId="0FE8130E" w:rsidR="00453C13" w:rsidRDefault="00F72C90" w:rsidP="000504F7">
    <w:pPr>
      <w:pStyle w:val="Header"/>
      <w:spacing w:before="240"/>
    </w:pPr>
    <w:r>
      <w:rPr>
        <w:noProof/>
      </w:rPr>
      <w:drawing>
        <wp:anchor distT="0" distB="0" distL="114300" distR="114300" simplePos="0" relativeHeight="251657728" behindDoc="0" locked="0" layoutInCell="1" allowOverlap="1" wp14:anchorId="78E07852" wp14:editId="79B0D4FE">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3">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6">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1">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16"/>
  </w:num>
  <w:num w:numId="4">
    <w:abstractNumId w:val="12"/>
  </w:num>
  <w:num w:numId="5">
    <w:abstractNumId w:val="4"/>
  </w:num>
  <w:num w:numId="6">
    <w:abstractNumId w:val="1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2"/>
  </w:num>
  <w:num w:numId="12">
    <w:abstractNumId w:val="15"/>
  </w:num>
  <w:num w:numId="13">
    <w:abstractNumId w:val="19"/>
  </w:num>
  <w:num w:numId="14">
    <w:abstractNumId w:val="2"/>
  </w:num>
  <w:num w:numId="15">
    <w:abstractNumId w:val="7"/>
  </w:num>
  <w:num w:numId="16">
    <w:abstractNumId w:val="8"/>
  </w:num>
  <w:num w:numId="17">
    <w:abstractNumId w:val="5"/>
  </w:num>
  <w:num w:numId="18">
    <w:abstractNumId w:val="21"/>
  </w:num>
  <w:num w:numId="19">
    <w:abstractNumId w:val="10"/>
  </w:num>
  <w:num w:numId="20">
    <w:abstractNumId w:val="24"/>
  </w:num>
  <w:num w:numId="21">
    <w:abstractNumId w:val="11"/>
  </w:num>
  <w:num w:numId="22">
    <w:abstractNumId w:val="18"/>
  </w:num>
  <w:num w:numId="23">
    <w:abstractNumId w:val="13"/>
  </w:num>
  <w:num w:numId="24">
    <w:abstractNumId w:val="23"/>
  </w:num>
  <w:num w:numId="25">
    <w:abstractNumId w:val="6"/>
  </w:num>
  <w:num w:numId="26">
    <w:abstractNumId w:val="9"/>
  </w:num>
  <w:num w:numId="2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readOnly" w:formatting="1" w:enforcement="1" w:cryptProviderType="rsaFull" w:cryptAlgorithmClass="hash" w:cryptAlgorithmType="typeAny" w:cryptAlgorithmSid="4" w:cryptSpinCount="100000" w:hash="CsVdXuFDO6+Ks1a5OUc6fqm53xM=" w:salt="FF1f49iET5uinePGDGgrJ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6835"/>
    <w:rsid w:val="00070C9F"/>
    <w:rsid w:val="00071C9C"/>
    <w:rsid w:val="00072BE0"/>
    <w:rsid w:val="000776D5"/>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7565"/>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23FE2"/>
    <w:rsid w:val="00125455"/>
    <w:rsid w:val="00133E7B"/>
    <w:rsid w:val="00134F83"/>
    <w:rsid w:val="00135F7F"/>
    <w:rsid w:val="0013790A"/>
    <w:rsid w:val="00141118"/>
    <w:rsid w:val="0014117F"/>
    <w:rsid w:val="00142DBB"/>
    <w:rsid w:val="00145745"/>
    <w:rsid w:val="00145B40"/>
    <w:rsid w:val="00147657"/>
    <w:rsid w:val="00153195"/>
    <w:rsid w:val="00153F1C"/>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6C1"/>
    <w:rsid w:val="00185DEF"/>
    <w:rsid w:val="00187571"/>
    <w:rsid w:val="00187F87"/>
    <w:rsid w:val="00191A31"/>
    <w:rsid w:val="00192783"/>
    <w:rsid w:val="00193247"/>
    <w:rsid w:val="00193B55"/>
    <w:rsid w:val="00193D80"/>
    <w:rsid w:val="001942C3"/>
    <w:rsid w:val="001955BF"/>
    <w:rsid w:val="00195633"/>
    <w:rsid w:val="00195ED8"/>
    <w:rsid w:val="00196B98"/>
    <w:rsid w:val="00197A9E"/>
    <w:rsid w:val="001A1475"/>
    <w:rsid w:val="001A15DE"/>
    <w:rsid w:val="001A74A7"/>
    <w:rsid w:val="001B19DC"/>
    <w:rsid w:val="001C12AE"/>
    <w:rsid w:val="001C35D3"/>
    <w:rsid w:val="001C406B"/>
    <w:rsid w:val="001C5A80"/>
    <w:rsid w:val="001C7B0A"/>
    <w:rsid w:val="001C7DD9"/>
    <w:rsid w:val="001D0F26"/>
    <w:rsid w:val="001D16EC"/>
    <w:rsid w:val="001D72CC"/>
    <w:rsid w:val="001D7C9B"/>
    <w:rsid w:val="001E0F11"/>
    <w:rsid w:val="001E2EF0"/>
    <w:rsid w:val="001E4971"/>
    <w:rsid w:val="001F2FBF"/>
    <w:rsid w:val="001F47CE"/>
    <w:rsid w:val="00205DE6"/>
    <w:rsid w:val="00206E89"/>
    <w:rsid w:val="00210D6C"/>
    <w:rsid w:val="0021325F"/>
    <w:rsid w:val="002206A9"/>
    <w:rsid w:val="00220EF8"/>
    <w:rsid w:val="00221766"/>
    <w:rsid w:val="00221A7A"/>
    <w:rsid w:val="00221C0C"/>
    <w:rsid w:val="00222770"/>
    <w:rsid w:val="00224AD9"/>
    <w:rsid w:val="00226DFB"/>
    <w:rsid w:val="002308D6"/>
    <w:rsid w:val="00231C97"/>
    <w:rsid w:val="00237EBE"/>
    <w:rsid w:val="00240460"/>
    <w:rsid w:val="00240D46"/>
    <w:rsid w:val="0024423E"/>
    <w:rsid w:val="002447F5"/>
    <w:rsid w:val="00245B19"/>
    <w:rsid w:val="00246069"/>
    <w:rsid w:val="00251477"/>
    <w:rsid w:val="00262F8D"/>
    <w:rsid w:val="002634B1"/>
    <w:rsid w:val="00265E17"/>
    <w:rsid w:val="00265E88"/>
    <w:rsid w:val="00267583"/>
    <w:rsid w:val="002675ED"/>
    <w:rsid w:val="00270695"/>
    <w:rsid w:val="002709EE"/>
    <w:rsid w:val="00270C76"/>
    <w:rsid w:val="0027261E"/>
    <w:rsid w:val="002741DC"/>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4D94"/>
    <w:rsid w:val="002E770D"/>
    <w:rsid w:val="002E7D84"/>
    <w:rsid w:val="002E7E34"/>
    <w:rsid w:val="002F2B98"/>
    <w:rsid w:val="002F32FF"/>
    <w:rsid w:val="002F7ACA"/>
    <w:rsid w:val="003011A6"/>
    <w:rsid w:val="00302356"/>
    <w:rsid w:val="00302B6F"/>
    <w:rsid w:val="003034F7"/>
    <w:rsid w:val="00305780"/>
    <w:rsid w:val="0031391A"/>
    <w:rsid w:val="003154B2"/>
    <w:rsid w:val="00315756"/>
    <w:rsid w:val="003174D8"/>
    <w:rsid w:val="00317FC3"/>
    <w:rsid w:val="00320CF2"/>
    <w:rsid w:val="003217A5"/>
    <w:rsid w:val="00323688"/>
    <w:rsid w:val="00324523"/>
    <w:rsid w:val="0032477D"/>
    <w:rsid w:val="00325CA7"/>
    <w:rsid w:val="003312F4"/>
    <w:rsid w:val="00331B22"/>
    <w:rsid w:val="00331C2B"/>
    <w:rsid w:val="00335633"/>
    <w:rsid w:val="003358EB"/>
    <w:rsid w:val="003359AF"/>
    <w:rsid w:val="00335BE3"/>
    <w:rsid w:val="003427F2"/>
    <w:rsid w:val="00342FC8"/>
    <w:rsid w:val="00343547"/>
    <w:rsid w:val="0034679B"/>
    <w:rsid w:val="00346E7C"/>
    <w:rsid w:val="00353426"/>
    <w:rsid w:val="003550B7"/>
    <w:rsid w:val="00355376"/>
    <w:rsid w:val="00361E2A"/>
    <w:rsid w:val="00363962"/>
    <w:rsid w:val="003649D6"/>
    <w:rsid w:val="00365D47"/>
    <w:rsid w:val="003676F3"/>
    <w:rsid w:val="00370802"/>
    <w:rsid w:val="00370E48"/>
    <w:rsid w:val="003715F4"/>
    <w:rsid w:val="00371DD2"/>
    <w:rsid w:val="00373538"/>
    <w:rsid w:val="00377E56"/>
    <w:rsid w:val="003810B5"/>
    <w:rsid w:val="003812CA"/>
    <w:rsid w:val="00382EC3"/>
    <w:rsid w:val="003852B9"/>
    <w:rsid w:val="00386E61"/>
    <w:rsid w:val="00393453"/>
    <w:rsid w:val="00394016"/>
    <w:rsid w:val="003A0C27"/>
    <w:rsid w:val="003A0D18"/>
    <w:rsid w:val="003A2372"/>
    <w:rsid w:val="003A25CF"/>
    <w:rsid w:val="003A4AFF"/>
    <w:rsid w:val="003A70EE"/>
    <w:rsid w:val="003A7185"/>
    <w:rsid w:val="003A7CA0"/>
    <w:rsid w:val="003B0B8B"/>
    <w:rsid w:val="003B183C"/>
    <w:rsid w:val="003B1B1E"/>
    <w:rsid w:val="003B4EFC"/>
    <w:rsid w:val="003B5A56"/>
    <w:rsid w:val="003B663A"/>
    <w:rsid w:val="003C413C"/>
    <w:rsid w:val="003D2DBE"/>
    <w:rsid w:val="003D6A0B"/>
    <w:rsid w:val="003E08C3"/>
    <w:rsid w:val="003E2652"/>
    <w:rsid w:val="003E54D2"/>
    <w:rsid w:val="003E61A9"/>
    <w:rsid w:val="003E7579"/>
    <w:rsid w:val="003F1B96"/>
    <w:rsid w:val="003F3497"/>
    <w:rsid w:val="00406C21"/>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3C13"/>
    <w:rsid w:val="00455471"/>
    <w:rsid w:val="004636AC"/>
    <w:rsid w:val="00465553"/>
    <w:rsid w:val="0046565B"/>
    <w:rsid w:val="004659D1"/>
    <w:rsid w:val="00466370"/>
    <w:rsid w:val="00466CA6"/>
    <w:rsid w:val="00470980"/>
    <w:rsid w:val="0047292E"/>
    <w:rsid w:val="00473CC9"/>
    <w:rsid w:val="00474C50"/>
    <w:rsid w:val="00476923"/>
    <w:rsid w:val="004775EF"/>
    <w:rsid w:val="00477B48"/>
    <w:rsid w:val="004802EE"/>
    <w:rsid w:val="0048127C"/>
    <w:rsid w:val="00481367"/>
    <w:rsid w:val="00481C8A"/>
    <w:rsid w:val="00481CBE"/>
    <w:rsid w:val="00482BCB"/>
    <w:rsid w:val="00483C4E"/>
    <w:rsid w:val="004907CC"/>
    <w:rsid w:val="004932E2"/>
    <w:rsid w:val="00493573"/>
    <w:rsid w:val="004A2AE8"/>
    <w:rsid w:val="004A3BBC"/>
    <w:rsid w:val="004B1D9B"/>
    <w:rsid w:val="004B318E"/>
    <w:rsid w:val="004B3672"/>
    <w:rsid w:val="004B4F0E"/>
    <w:rsid w:val="004B6008"/>
    <w:rsid w:val="004B6198"/>
    <w:rsid w:val="004C2A33"/>
    <w:rsid w:val="004C54C4"/>
    <w:rsid w:val="004C604E"/>
    <w:rsid w:val="004C7FD6"/>
    <w:rsid w:val="004D1994"/>
    <w:rsid w:val="004E0385"/>
    <w:rsid w:val="004E6164"/>
    <w:rsid w:val="004F232C"/>
    <w:rsid w:val="004F6020"/>
    <w:rsid w:val="00501865"/>
    <w:rsid w:val="00503535"/>
    <w:rsid w:val="00503626"/>
    <w:rsid w:val="005061FD"/>
    <w:rsid w:val="00507575"/>
    <w:rsid w:val="00511F63"/>
    <w:rsid w:val="005133C5"/>
    <w:rsid w:val="00515507"/>
    <w:rsid w:val="0051599D"/>
    <w:rsid w:val="00516B69"/>
    <w:rsid w:val="00516E19"/>
    <w:rsid w:val="00517A28"/>
    <w:rsid w:val="0052100B"/>
    <w:rsid w:val="00522EF1"/>
    <w:rsid w:val="005239C0"/>
    <w:rsid w:val="005255B5"/>
    <w:rsid w:val="005259DD"/>
    <w:rsid w:val="005308CA"/>
    <w:rsid w:val="00530B43"/>
    <w:rsid w:val="005339D0"/>
    <w:rsid w:val="00535131"/>
    <w:rsid w:val="00536C86"/>
    <w:rsid w:val="00542335"/>
    <w:rsid w:val="00544064"/>
    <w:rsid w:val="00550DEE"/>
    <w:rsid w:val="00550F3F"/>
    <w:rsid w:val="00551794"/>
    <w:rsid w:val="00553F53"/>
    <w:rsid w:val="00554191"/>
    <w:rsid w:val="005547ED"/>
    <w:rsid w:val="0055562B"/>
    <w:rsid w:val="00555783"/>
    <w:rsid w:val="00557F50"/>
    <w:rsid w:val="005668FA"/>
    <w:rsid w:val="00570DCB"/>
    <w:rsid w:val="00572337"/>
    <w:rsid w:val="0057258C"/>
    <w:rsid w:val="00576A4B"/>
    <w:rsid w:val="00581DA6"/>
    <w:rsid w:val="00582568"/>
    <w:rsid w:val="00583237"/>
    <w:rsid w:val="005864F2"/>
    <w:rsid w:val="00590A76"/>
    <w:rsid w:val="0059253A"/>
    <w:rsid w:val="00593C3E"/>
    <w:rsid w:val="00593DF1"/>
    <w:rsid w:val="005962C3"/>
    <w:rsid w:val="0059769B"/>
    <w:rsid w:val="00597AC7"/>
    <w:rsid w:val="005A52CA"/>
    <w:rsid w:val="005A55BC"/>
    <w:rsid w:val="005A6CD4"/>
    <w:rsid w:val="005B19EF"/>
    <w:rsid w:val="005B2E68"/>
    <w:rsid w:val="005B3C56"/>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1B8A"/>
    <w:rsid w:val="006A5B88"/>
    <w:rsid w:val="006A5CE2"/>
    <w:rsid w:val="006A6763"/>
    <w:rsid w:val="006C10F4"/>
    <w:rsid w:val="006C2114"/>
    <w:rsid w:val="006C4859"/>
    <w:rsid w:val="006C597F"/>
    <w:rsid w:val="006D12A6"/>
    <w:rsid w:val="006D1842"/>
    <w:rsid w:val="006D2E37"/>
    <w:rsid w:val="006D3BEC"/>
    <w:rsid w:val="006D6278"/>
    <w:rsid w:val="006E1A93"/>
    <w:rsid w:val="006E1EAD"/>
    <w:rsid w:val="006E3347"/>
    <w:rsid w:val="006F01F4"/>
    <w:rsid w:val="006F122D"/>
    <w:rsid w:val="006F2741"/>
    <w:rsid w:val="006F3608"/>
    <w:rsid w:val="006F58DB"/>
    <w:rsid w:val="007009AF"/>
    <w:rsid w:val="00707B4C"/>
    <w:rsid w:val="00712A9C"/>
    <w:rsid w:val="00717338"/>
    <w:rsid w:val="00723C46"/>
    <w:rsid w:val="00724692"/>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42C1"/>
    <w:rsid w:val="007719A9"/>
    <w:rsid w:val="007724E5"/>
    <w:rsid w:val="0077262A"/>
    <w:rsid w:val="00774822"/>
    <w:rsid w:val="00775FAA"/>
    <w:rsid w:val="0077758B"/>
    <w:rsid w:val="00777765"/>
    <w:rsid w:val="0078093F"/>
    <w:rsid w:val="007817E2"/>
    <w:rsid w:val="00782B93"/>
    <w:rsid w:val="00785537"/>
    <w:rsid w:val="00786606"/>
    <w:rsid w:val="00790620"/>
    <w:rsid w:val="00793221"/>
    <w:rsid w:val="00796D69"/>
    <w:rsid w:val="007A2D25"/>
    <w:rsid w:val="007A35EA"/>
    <w:rsid w:val="007A6AA6"/>
    <w:rsid w:val="007A6F42"/>
    <w:rsid w:val="007B0024"/>
    <w:rsid w:val="007B012C"/>
    <w:rsid w:val="007B0E4D"/>
    <w:rsid w:val="007B3437"/>
    <w:rsid w:val="007B383B"/>
    <w:rsid w:val="007B6D19"/>
    <w:rsid w:val="007B7551"/>
    <w:rsid w:val="007C03BC"/>
    <w:rsid w:val="007C0C18"/>
    <w:rsid w:val="007C1382"/>
    <w:rsid w:val="007C3832"/>
    <w:rsid w:val="007C4E84"/>
    <w:rsid w:val="007C5E96"/>
    <w:rsid w:val="007C6EB2"/>
    <w:rsid w:val="007D5B5F"/>
    <w:rsid w:val="007D6EC8"/>
    <w:rsid w:val="007D7F93"/>
    <w:rsid w:val="007F00F9"/>
    <w:rsid w:val="007F0B03"/>
    <w:rsid w:val="007F174F"/>
    <w:rsid w:val="007F2A14"/>
    <w:rsid w:val="007F2F57"/>
    <w:rsid w:val="00800AAF"/>
    <w:rsid w:val="00801EA9"/>
    <w:rsid w:val="00802A5F"/>
    <w:rsid w:val="008048BA"/>
    <w:rsid w:val="00807522"/>
    <w:rsid w:val="0081047B"/>
    <w:rsid w:val="00814170"/>
    <w:rsid w:val="00815B9A"/>
    <w:rsid w:val="00816C76"/>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C66"/>
    <w:rsid w:val="00860EF9"/>
    <w:rsid w:val="00866BC8"/>
    <w:rsid w:val="00867C6D"/>
    <w:rsid w:val="00867F42"/>
    <w:rsid w:val="00870933"/>
    <w:rsid w:val="008733F1"/>
    <w:rsid w:val="00875821"/>
    <w:rsid w:val="0088020C"/>
    <w:rsid w:val="00881F28"/>
    <w:rsid w:val="0088507B"/>
    <w:rsid w:val="00886B1E"/>
    <w:rsid w:val="008915AF"/>
    <w:rsid w:val="0089246F"/>
    <w:rsid w:val="00893DCE"/>
    <w:rsid w:val="008A0E02"/>
    <w:rsid w:val="008A436D"/>
    <w:rsid w:val="008A5671"/>
    <w:rsid w:val="008A6FFC"/>
    <w:rsid w:val="008A799D"/>
    <w:rsid w:val="008B10EB"/>
    <w:rsid w:val="008B1902"/>
    <w:rsid w:val="008B7698"/>
    <w:rsid w:val="008C274A"/>
    <w:rsid w:val="008C2BE9"/>
    <w:rsid w:val="008C38CA"/>
    <w:rsid w:val="008C4CA4"/>
    <w:rsid w:val="008C609F"/>
    <w:rsid w:val="008C62F2"/>
    <w:rsid w:val="008D137C"/>
    <w:rsid w:val="008D540A"/>
    <w:rsid w:val="008D60CF"/>
    <w:rsid w:val="008D79F1"/>
    <w:rsid w:val="008E195C"/>
    <w:rsid w:val="008E45A4"/>
    <w:rsid w:val="008E581A"/>
    <w:rsid w:val="008E64A4"/>
    <w:rsid w:val="008F3108"/>
    <w:rsid w:val="008F3373"/>
    <w:rsid w:val="008F4C47"/>
    <w:rsid w:val="008F7002"/>
    <w:rsid w:val="008F7AFC"/>
    <w:rsid w:val="00902DAD"/>
    <w:rsid w:val="00903C7F"/>
    <w:rsid w:val="009051C0"/>
    <w:rsid w:val="00906078"/>
    <w:rsid w:val="009063C3"/>
    <w:rsid w:val="00907530"/>
    <w:rsid w:val="009100FF"/>
    <w:rsid w:val="00911065"/>
    <w:rsid w:val="0091494B"/>
    <w:rsid w:val="009164AC"/>
    <w:rsid w:val="0091686D"/>
    <w:rsid w:val="00917AD0"/>
    <w:rsid w:val="00921399"/>
    <w:rsid w:val="00921C2B"/>
    <w:rsid w:val="00923015"/>
    <w:rsid w:val="00932A97"/>
    <w:rsid w:val="00934590"/>
    <w:rsid w:val="00935B7D"/>
    <w:rsid w:val="00936C91"/>
    <w:rsid w:val="00937F34"/>
    <w:rsid w:val="0094226F"/>
    <w:rsid w:val="00942EC7"/>
    <w:rsid w:val="00945854"/>
    <w:rsid w:val="00945992"/>
    <w:rsid w:val="00951F9C"/>
    <w:rsid w:val="0095273A"/>
    <w:rsid w:val="00954A99"/>
    <w:rsid w:val="009551A9"/>
    <w:rsid w:val="0095694A"/>
    <w:rsid w:val="00956ADE"/>
    <w:rsid w:val="0095789E"/>
    <w:rsid w:val="00960704"/>
    <w:rsid w:val="00961B6D"/>
    <w:rsid w:val="00962D93"/>
    <w:rsid w:val="00965711"/>
    <w:rsid w:val="009677A4"/>
    <w:rsid w:val="009714D4"/>
    <w:rsid w:val="009718F6"/>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61EA"/>
    <w:rsid w:val="009F1536"/>
    <w:rsid w:val="009F2678"/>
    <w:rsid w:val="009F43B9"/>
    <w:rsid w:val="009F450E"/>
    <w:rsid w:val="009F6D43"/>
    <w:rsid w:val="009F731B"/>
    <w:rsid w:val="00A003D7"/>
    <w:rsid w:val="00A022E0"/>
    <w:rsid w:val="00A02356"/>
    <w:rsid w:val="00A04F39"/>
    <w:rsid w:val="00A21095"/>
    <w:rsid w:val="00A21A83"/>
    <w:rsid w:val="00A261A5"/>
    <w:rsid w:val="00A26EDA"/>
    <w:rsid w:val="00A3311C"/>
    <w:rsid w:val="00A33DA5"/>
    <w:rsid w:val="00A341B2"/>
    <w:rsid w:val="00A376EF"/>
    <w:rsid w:val="00A41BE3"/>
    <w:rsid w:val="00A47355"/>
    <w:rsid w:val="00A47BF9"/>
    <w:rsid w:val="00A5210D"/>
    <w:rsid w:val="00A53C54"/>
    <w:rsid w:val="00A55877"/>
    <w:rsid w:val="00A56937"/>
    <w:rsid w:val="00A617A6"/>
    <w:rsid w:val="00A6468D"/>
    <w:rsid w:val="00A64A5E"/>
    <w:rsid w:val="00A64C19"/>
    <w:rsid w:val="00A66D97"/>
    <w:rsid w:val="00A73AF3"/>
    <w:rsid w:val="00A73F4F"/>
    <w:rsid w:val="00A74203"/>
    <w:rsid w:val="00A75348"/>
    <w:rsid w:val="00A755E0"/>
    <w:rsid w:val="00A75809"/>
    <w:rsid w:val="00A76381"/>
    <w:rsid w:val="00A772BD"/>
    <w:rsid w:val="00A84DD7"/>
    <w:rsid w:val="00A85711"/>
    <w:rsid w:val="00A86212"/>
    <w:rsid w:val="00A95CE7"/>
    <w:rsid w:val="00AA07E5"/>
    <w:rsid w:val="00AA0EC2"/>
    <w:rsid w:val="00AA2A79"/>
    <w:rsid w:val="00AA4B45"/>
    <w:rsid w:val="00AA6CA4"/>
    <w:rsid w:val="00AB3CB1"/>
    <w:rsid w:val="00AB4583"/>
    <w:rsid w:val="00AB7252"/>
    <w:rsid w:val="00AB78AB"/>
    <w:rsid w:val="00AC12F9"/>
    <w:rsid w:val="00AC2959"/>
    <w:rsid w:val="00AC5CE2"/>
    <w:rsid w:val="00AC662F"/>
    <w:rsid w:val="00AD021B"/>
    <w:rsid w:val="00AD126D"/>
    <w:rsid w:val="00AD16AC"/>
    <w:rsid w:val="00AD212C"/>
    <w:rsid w:val="00AD4CA1"/>
    <w:rsid w:val="00AD4EF8"/>
    <w:rsid w:val="00AD6D25"/>
    <w:rsid w:val="00AD7270"/>
    <w:rsid w:val="00AD7FB2"/>
    <w:rsid w:val="00AE034A"/>
    <w:rsid w:val="00AE13D8"/>
    <w:rsid w:val="00AE29EF"/>
    <w:rsid w:val="00AE2B62"/>
    <w:rsid w:val="00AE49B0"/>
    <w:rsid w:val="00AE6EAF"/>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D4"/>
    <w:rsid w:val="00B23DE2"/>
    <w:rsid w:val="00B2403D"/>
    <w:rsid w:val="00B241F1"/>
    <w:rsid w:val="00B2592A"/>
    <w:rsid w:val="00B3508B"/>
    <w:rsid w:val="00B35ECD"/>
    <w:rsid w:val="00B3690A"/>
    <w:rsid w:val="00B36A97"/>
    <w:rsid w:val="00B402DF"/>
    <w:rsid w:val="00B428AE"/>
    <w:rsid w:val="00B43706"/>
    <w:rsid w:val="00B45291"/>
    <w:rsid w:val="00B4670A"/>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924A5"/>
    <w:rsid w:val="00B94089"/>
    <w:rsid w:val="00B94D9E"/>
    <w:rsid w:val="00B96E24"/>
    <w:rsid w:val="00BA071E"/>
    <w:rsid w:val="00BA137B"/>
    <w:rsid w:val="00BA225E"/>
    <w:rsid w:val="00BA3E62"/>
    <w:rsid w:val="00BA4759"/>
    <w:rsid w:val="00BA577D"/>
    <w:rsid w:val="00BB0634"/>
    <w:rsid w:val="00BB1E7D"/>
    <w:rsid w:val="00BB2B7C"/>
    <w:rsid w:val="00BB4EA2"/>
    <w:rsid w:val="00BC31EE"/>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71C2"/>
    <w:rsid w:val="00C04B97"/>
    <w:rsid w:val="00C14373"/>
    <w:rsid w:val="00C15C38"/>
    <w:rsid w:val="00C15F8C"/>
    <w:rsid w:val="00C17BDB"/>
    <w:rsid w:val="00C21161"/>
    <w:rsid w:val="00C27614"/>
    <w:rsid w:val="00C315AD"/>
    <w:rsid w:val="00C3281F"/>
    <w:rsid w:val="00C32D0E"/>
    <w:rsid w:val="00C36C2C"/>
    <w:rsid w:val="00C37C3E"/>
    <w:rsid w:val="00C50635"/>
    <w:rsid w:val="00C5168D"/>
    <w:rsid w:val="00C5267F"/>
    <w:rsid w:val="00C5272B"/>
    <w:rsid w:val="00C55274"/>
    <w:rsid w:val="00C556FB"/>
    <w:rsid w:val="00C574E2"/>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B7B86"/>
    <w:rsid w:val="00CC0330"/>
    <w:rsid w:val="00CC0C84"/>
    <w:rsid w:val="00CC22E9"/>
    <w:rsid w:val="00CC3B64"/>
    <w:rsid w:val="00CC44E4"/>
    <w:rsid w:val="00CC51FC"/>
    <w:rsid w:val="00CD5D24"/>
    <w:rsid w:val="00CD6762"/>
    <w:rsid w:val="00CD71F7"/>
    <w:rsid w:val="00CD7687"/>
    <w:rsid w:val="00CE1205"/>
    <w:rsid w:val="00CE1D13"/>
    <w:rsid w:val="00CE321C"/>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5B56"/>
    <w:rsid w:val="00D26A6B"/>
    <w:rsid w:val="00D26BFF"/>
    <w:rsid w:val="00D27C67"/>
    <w:rsid w:val="00D31262"/>
    <w:rsid w:val="00D3197D"/>
    <w:rsid w:val="00D32CA3"/>
    <w:rsid w:val="00D34FDC"/>
    <w:rsid w:val="00D357EB"/>
    <w:rsid w:val="00D3637D"/>
    <w:rsid w:val="00D412E5"/>
    <w:rsid w:val="00D43D5B"/>
    <w:rsid w:val="00D460E3"/>
    <w:rsid w:val="00D47172"/>
    <w:rsid w:val="00D47241"/>
    <w:rsid w:val="00D50C8D"/>
    <w:rsid w:val="00D51077"/>
    <w:rsid w:val="00D5350F"/>
    <w:rsid w:val="00D549E9"/>
    <w:rsid w:val="00D57549"/>
    <w:rsid w:val="00D579F3"/>
    <w:rsid w:val="00D60917"/>
    <w:rsid w:val="00D617FA"/>
    <w:rsid w:val="00D622F8"/>
    <w:rsid w:val="00D63435"/>
    <w:rsid w:val="00D63608"/>
    <w:rsid w:val="00D7078D"/>
    <w:rsid w:val="00D74DEF"/>
    <w:rsid w:val="00D75E17"/>
    <w:rsid w:val="00D834C7"/>
    <w:rsid w:val="00D86641"/>
    <w:rsid w:val="00D9271D"/>
    <w:rsid w:val="00D97D15"/>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D93"/>
    <w:rsid w:val="00DD62FD"/>
    <w:rsid w:val="00DE25DE"/>
    <w:rsid w:val="00DE440C"/>
    <w:rsid w:val="00DE4814"/>
    <w:rsid w:val="00DE5C60"/>
    <w:rsid w:val="00DE5F36"/>
    <w:rsid w:val="00DE6118"/>
    <w:rsid w:val="00DE67F0"/>
    <w:rsid w:val="00DF060E"/>
    <w:rsid w:val="00DF1149"/>
    <w:rsid w:val="00DF4279"/>
    <w:rsid w:val="00E00F86"/>
    <w:rsid w:val="00E01D47"/>
    <w:rsid w:val="00E034B7"/>
    <w:rsid w:val="00E038DE"/>
    <w:rsid w:val="00E10541"/>
    <w:rsid w:val="00E111AD"/>
    <w:rsid w:val="00E12BC1"/>
    <w:rsid w:val="00E1389C"/>
    <w:rsid w:val="00E14660"/>
    <w:rsid w:val="00E148EB"/>
    <w:rsid w:val="00E1516B"/>
    <w:rsid w:val="00E2353B"/>
    <w:rsid w:val="00E302FE"/>
    <w:rsid w:val="00E30B58"/>
    <w:rsid w:val="00E30BF6"/>
    <w:rsid w:val="00E30C7E"/>
    <w:rsid w:val="00E31D8D"/>
    <w:rsid w:val="00E369BE"/>
    <w:rsid w:val="00E40AC4"/>
    <w:rsid w:val="00E40B1E"/>
    <w:rsid w:val="00E42808"/>
    <w:rsid w:val="00E45C83"/>
    <w:rsid w:val="00E47FA2"/>
    <w:rsid w:val="00E50535"/>
    <w:rsid w:val="00E54712"/>
    <w:rsid w:val="00E57FBD"/>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B1116"/>
    <w:rsid w:val="00EB4308"/>
    <w:rsid w:val="00EB4F49"/>
    <w:rsid w:val="00EB6315"/>
    <w:rsid w:val="00EB637C"/>
    <w:rsid w:val="00EB7AE8"/>
    <w:rsid w:val="00EC0276"/>
    <w:rsid w:val="00EC17B6"/>
    <w:rsid w:val="00EC1CB4"/>
    <w:rsid w:val="00EC223A"/>
    <w:rsid w:val="00EC2B67"/>
    <w:rsid w:val="00EC4D2F"/>
    <w:rsid w:val="00EC5459"/>
    <w:rsid w:val="00EC7032"/>
    <w:rsid w:val="00ED045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1E43"/>
    <w:rsid w:val="00F27D3B"/>
    <w:rsid w:val="00F31BCC"/>
    <w:rsid w:val="00F32667"/>
    <w:rsid w:val="00F33097"/>
    <w:rsid w:val="00F3365C"/>
    <w:rsid w:val="00F347CF"/>
    <w:rsid w:val="00F37050"/>
    <w:rsid w:val="00F40AC2"/>
    <w:rsid w:val="00F419D6"/>
    <w:rsid w:val="00F41C6B"/>
    <w:rsid w:val="00F44320"/>
    <w:rsid w:val="00F44BED"/>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2C90"/>
    <w:rsid w:val="00F74CD6"/>
    <w:rsid w:val="00F76FF8"/>
    <w:rsid w:val="00F7740C"/>
    <w:rsid w:val="00F77BD0"/>
    <w:rsid w:val="00F81350"/>
    <w:rsid w:val="00F8149B"/>
    <w:rsid w:val="00F86901"/>
    <w:rsid w:val="00F86CBD"/>
    <w:rsid w:val="00F872BD"/>
    <w:rsid w:val="00F87478"/>
    <w:rsid w:val="00F87F76"/>
    <w:rsid w:val="00F9069B"/>
    <w:rsid w:val="00F912CB"/>
    <w:rsid w:val="00F91AB8"/>
    <w:rsid w:val="00F96E53"/>
    <w:rsid w:val="00FA0552"/>
    <w:rsid w:val="00FA0BAE"/>
    <w:rsid w:val="00FA0BD6"/>
    <w:rsid w:val="00FA167D"/>
    <w:rsid w:val="00FA3ED3"/>
    <w:rsid w:val="00FA4F07"/>
    <w:rsid w:val="00FA6CE6"/>
    <w:rsid w:val="00FB1D9A"/>
    <w:rsid w:val="00FB22EE"/>
    <w:rsid w:val="00FB3E0A"/>
    <w:rsid w:val="00FB5F77"/>
    <w:rsid w:val="00FB7010"/>
    <w:rsid w:val="00FC109C"/>
    <w:rsid w:val="00FC51F5"/>
    <w:rsid w:val="00FD0406"/>
    <w:rsid w:val="00FD0EB1"/>
    <w:rsid w:val="00FD28B9"/>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E0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rFonts w:ascii="Cambria" w:hAnsi="Cambria" w:cs="Times New Roman"/>
      <w:b/>
      <w:kern w:val="32"/>
      <w:sz w:val="32"/>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rPr>
  </w:style>
  <w:style w:type="paragraph" w:styleId="Heading3">
    <w:name w:val="heading 3"/>
    <w:basedOn w:val="Normal"/>
    <w:next w:val="Normal"/>
    <w:link w:val="Heading3Char"/>
    <w:uiPriority w:val="9"/>
    <w:qFormat/>
    <w:rsid w:val="00866BC8"/>
    <w:pPr>
      <w:keepNext/>
      <w:tabs>
        <w:tab w:val="left" w:pos="1350"/>
      </w:tabs>
      <w:outlineLvl w:val="2"/>
    </w:pPr>
    <w:rPr>
      <w:rFonts w:ascii="Cambria" w:hAnsi="Cambria" w:cs="Times New Roman"/>
      <w:b/>
      <w:sz w:val="26"/>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rFonts w:ascii="Calibri" w:hAnsi="Calibri" w:cs="Times New Roman"/>
      <w:b/>
      <w:sz w:val="28"/>
    </w:rPr>
  </w:style>
  <w:style w:type="paragraph" w:styleId="Heading5">
    <w:name w:val="heading 5"/>
    <w:basedOn w:val="Normal"/>
    <w:next w:val="Normal"/>
    <w:link w:val="Heading5Char"/>
    <w:uiPriority w:val="9"/>
    <w:qFormat/>
    <w:rsid w:val="00866BC8"/>
    <w:pPr>
      <w:keepNext/>
      <w:outlineLvl w:val="4"/>
    </w:pPr>
    <w:rPr>
      <w:rFonts w:ascii="Calibri" w:hAnsi="Calibri" w:cs="Times New Roman"/>
      <w:b/>
      <w:i/>
      <w:sz w:val="26"/>
    </w:rPr>
  </w:style>
  <w:style w:type="paragraph" w:styleId="Heading6">
    <w:name w:val="heading 6"/>
    <w:basedOn w:val="Normal"/>
    <w:next w:val="Normal"/>
    <w:link w:val="Heading6Char"/>
    <w:uiPriority w:val="9"/>
    <w:qFormat/>
    <w:rsid w:val="00866BC8"/>
    <w:pPr>
      <w:keepNext/>
      <w:spacing w:after="20"/>
      <w:jc w:val="center"/>
      <w:outlineLvl w:val="5"/>
    </w:pPr>
    <w:rPr>
      <w:rFonts w:ascii="Calibri" w:hAnsi="Calibri" w:cs="Times New Roman"/>
      <w:b/>
      <w:sz w:val="22"/>
    </w:rPr>
  </w:style>
  <w:style w:type="paragraph" w:styleId="Heading7">
    <w:name w:val="heading 7"/>
    <w:basedOn w:val="Normal"/>
    <w:next w:val="Normal"/>
    <w:link w:val="Heading7Char"/>
    <w:uiPriority w:val="9"/>
    <w:qFormat/>
    <w:rsid w:val="00866BC8"/>
    <w:pPr>
      <w:keepNext/>
      <w:jc w:val="both"/>
      <w:outlineLvl w:val="6"/>
    </w:pPr>
    <w:rPr>
      <w:rFonts w:ascii="Calibri" w:hAnsi="Calibri" w:cs="Times New Roman"/>
      <w:sz w:val="24"/>
    </w:r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Calibri" w:hAnsi="Calibri" w:cs="Times New Roman"/>
      <w:i/>
      <w:sz w:val="24"/>
    </w:rPr>
  </w:style>
  <w:style w:type="paragraph" w:styleId="Heading9">
    <w:name w:val="heading 9"/>
    <w:basedOn w:val="Normal"/>
    <w:next w:val="Normal"/>
    <w:link w:val="Heading9Char"/>
    <w:uiPriority w:val="9"/>
    <w:qFormat/>
    <w:rsid w:val="00866BC8"/>
    <w:pPr>
      <w:keepNext/>
      <w:spacing w:after="20"/>
      <w:jc w:val="center"/>
      <w:outlineLvl w:val="8"/>
    </w:pPr>
    <w:rPr>
      <w:rFonts w:ascii="Cambria"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
    <w:semiHidden/>
    <w:locked/>
    <w:rPr>
      <w:rFonts w:ascii="Cambria" w:hAnsi="Cambria"/>
      <w:b/>
      <w:sz w:val="26"/>
    </w:rPr>
  </w:style>
  <w:style w:type="character" w:customStyle="1" w:styleId="Heading4Char">
    <w:name w:val="Heading 4 Char"/>
    <w:link w:val="Heading4"/>
    <w:uiPriority w:val="9"/>
    <w:semiHidden/>
    <w:locked/>
    <w:rPr>
      <w:rFonts w:ascii="Calibri" w:hAnsi="Calibri"/>
      <w:b/>
      <w:sz w:val="28"/>
    </w:rPr>
  </w:style>
  <w:style w:type="character" w:customStyle="1" w:styleId="Heading5Char">
    <w:name w:val="Heading 5 Char"/>
    <w:link w:val="Heading5"/>
    <w:uiPriority w:val="9"/>
    <w:semiHidden/>
    <w:locked/>
    <w:rPr>
      <w:rFonts w:ascii="Calibri" w:hAnsi="Calibri"/>
      <w:b/>
      <w:i/>
      <w:sz w:val="26"/>
    </w:rPr>
  </w:style>
  <w:style w:type="character" w:customStyle="1" w:styleId="Heading6Char">
    <w:name w:val="Heading 6 Char"/>
    <w:link w:val="Heading6"/>
    <w:uiPriority w:val="9"/>
    <w:semiHidden/>
    <w:locked/>
    <w:rPr>
      <w:rFonts w:ascii="Calibri" w:hAnsi="Calibri"/>
      <w:b/>
      <w:sz w:val="22"/>
    </w:rPr>
  </w:style>
  <w:style w:type="character" w:customStyle="1" w:styleId="Heading7Char">
    <w:name w:val="Heading 7 Char"/>
    <w:link w:val="Heading7"/>
    <w:uiPriority w:val="9"/>
    <w:semiHidden/>
    <w:locked/>
    <w:rPr>
      <w:rFonts w:ascii="Calibri" w:hAnsi="Calibri"/>
      <w:sz w:val="24"/>
    </w:rPr>
  </w:style>
  <w:style w:type="character" w:customStyle="1" w:styleId="Heading8Char">
    <w:name w:val="Heading 8 Char"/>
    <w:link w:val="Heading8"/>
    <w:uiPriority w:val="9"/>
    <w:semiHidden/>
    <w:locked/>
    <w:rPr>
      <w:rFonts w:ascii="Calibri" w:hAnsi="Calibri"/>
      <w:i/>
      <w:sz w:val="24"/>
    </w:rPr>
  </w:style>
  <w:style w:type="character" w:customStyle="1" w:styleId="Heading9Char">
    <w:name w:val="Heading 9 Char"/>
    <w:link w:val="Heading9"/>
    <w:uiPriority w:val="9"/>
    <w:semiHidden/>
    <w:locked/>
    <w:rPr>
      <w:rFonts w:ascii="Cambria" w:hAnsi="Cambria"/>
      <w:sz w:val="22"/>
    </w:rPr>
  </w:style>
  <w:style w:type="paragraph" w:styleId="BodyText3">
    <w:name w:val="Body Text 3"/>
    <w:basedOn w:val="Normal"/>
    <w:link w:val="BodyText3Char"/>
    <w:uiPriority w:val="99"/>
    <w:rsid w:val="00866BC8"/>
    <w:pPr>
      <w:jc w:val="both"/>
    </w:pPr>
    <w:rPr>
      <w:rFonts w:cs="Times New Roman"/>
      <w:sz w:val="16"/>
    </w:rPr>
  </w:style>
  <w:style w:type="character" w:customStyle="1" w:styleId="BodyText3Char">
    <w:name w:val="Body Text 3 Char"/>
    <w:link w:val="BodyText3"/>
    <w:uiPriority w:val="99"/>
    <w:semiHidden/>
    <w:locked/>
    <w:rPr>
      <w:sz w:val="16"/>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locked/>
  </w:style>
  <w:style w:type="paragraph" w:styleId="Footer">
    <w:name w:val="footer"/>
    <w:basedOn w:val="Normal"/>
    <w:link w:val="FooterChar"/>
    <w:uiPriority w:val="99"/>
    <w:rsid w:val="00866BC8"/>
    <w:pPr>
      <w:tabs>
        <w:tab w:val="center" w:pos="4320"/>
        <w:tab w:val="right" w:pos="8640"/>
      </w:tabs>
    </w:pPr>
  </w:style>
  <w:style w:type="character" w:customStyle="1" w:styleId="FooterChar">
    <w:name w:val="Footer Char"/>
    <w:link w:val="Footer"/>
    <w:uiPriority w:val="99"/>
    <w:semiHidden/>
    <w:locked/>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uiPriority w:val="99"/>
    <w:rsid w:val="00866BC8"/>
  </w:style>
  <w:style w:type="character" w:styleId="FollowedHyperlink">
    <w:name w:val="FollowedHyperlink"/>
    <w:uiPriority w:val="99"/>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imes New Roman"/>
      <w:sz w:val="16"/>
    </w:rPr>
  </w:style>
  <w:style w:type="character" w:customStyle="1" w:styleId="BalloonTextChar">
    <w:name w:val="Balloon Text Char"/>
    <w:link w:val="BalloonText"/>
    <w:uiPriority w:val="99"/>
    <w:semiHidden/>
    <w:locked/>
    <w:rPr>
      <w:rFonts w:ascii="Tahoma" w:hAnsi="Tahoma"/>
      <w:sz w:val="16"/>
    </w:rPr>
  </w:style>
  <w:style w:type="character" w:styleId="CommentReference">
    <w:name w:val="annotation reference"/>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style>
  <w:style w:type="paragraph" w:styleId="CommentSubject">
    <w:name w:val="annotation subject"/>
    <w:basedOn w:val="CommentText"/>
    <w:next w:val="CommentText"/>
    <w:link w:val="CommentSubjectChar"/>
    <w:uiPriority w:val="99"/>
    <w:semiHidden/>
    <w:rsid w:val="00866BC8"/>
    <w:rPr>
      <w:rFonts w:cs="Times New Roman"/>
      <w:b/>
    </w:rPr>
  </w:style>
  <w:style w:type="character" w:customStyle="1" w:styleId="CommentSubjectChar">
    <w:name w:val="Comment Subject Char"/>
    <w:link w:val="CommentSubject"/>
    <w:uiPriority w:val="99"/>
    <w:semiHidden/>
    <w:locked/>
    <w:rPr>
      <w:b/>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vertAlign w:val="superscript"/>
    </w:rPr>
  </w:style>
  <w:style w:type="paragraph" w:styleId="FootnoteText">
    <w:name w:val="footnote text"/>
    <w:basedOn w:val="Normal"/>
    <w:link w:val="FootnoteTextChar"/>
    <w:uiPriority w:val="99"/>
    <w:rsid w:val="00516B69"/>
    <w:rPr>
      <w:rFonts w:cs="Times New Roman"/>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vertAlign w:val="superscript"/>
    </w:r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6">
    <w:name w:val="Light List Accent 6"/>
    <w:basedOn w:val="TableNormal"/>
    <w:uiPriority w:val="6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6F01F4"/>
    <w:rPr>
      <w:rFonts w:ascii="Courier New" w:hAnsi="Courier New"/>
      <w:color w:val="FF0000"/>
      <w:sz w:val="28"/>
    </w:rPr>
  </w:style>
  <w:style w:type="character" w:customStyle="1" w:styleId="LogoportDoNotTranslate">
    <w:name w:val="LogoportDoNotTranslate"/>
    <w:rsid w:val="006F01F4"/>
    <w:rPr>
      <w:rFonts w:ascii="Courier New" w:hAnsi="Courier New"/>
      <w:color w:val="80808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rFonts w:ascii="Cambria" w:hAnsi="Cambria" w:cs="Times New Roman"/>
      <w:b/>
      <w:kern w:val="32"/>
      <w:sz w:val="32"/>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rPr>
  </w:style>
  <w:style w:type="paragraph" w:styleId="Heading3">
    <w:name w:val="heading 3"/>
    <w:basedOn w:val="Normal"/>
    <w:next w:val="Normal"/>
    <w:link w:val="Heading3Char"/>
    <w:uiPriority w:val="9"/>
    <w:qFormat/>
    <w:rsid w:val="00866BC8"/>
    <w:pPr>
      <w:keepNext/>
      <w:tabs>
        <w:tab w:val="left" w:pos="1350"/>
      </w:tabs>
      <w:outlineLvl w:val="2"/>
    </w:pPr>
    <w:rPr>
      <w:rFonts w:ascii="Cambria" w:hAnsi="Cambria" w:cs="Times New Roman"/>
      <w:b/>
      <w:sz w:val="26"/>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rFonts w:ascii="Calibri" w:hAnsi="Calibri" w:cs="Times New Roman"/>
      <w:b/>
      <w:sz w:val="28"/>
    </w:rPr>
  </w:style>
  <w:style w:type="paragraph" w:styleId="Heading5">
    <w:name w:val="heading 5"/>
    <w:basedOn w:val="Normal"/>
    <w:next w:val="Normal"/>
    <w:link w:val="Heading5Char"/>
    <w:uiPriority w:val="9"/>
    <w:qFormat/>
    <w:rsid w:val="00866BC8"/>
    <w:pPr>
      <w:keepNext/>
      <w:outlineLvl w:val="4"/>
    </w:pPr>
    <w:rPr>
      <w:rFonts w:ascii="Calibri" w:hAnsi="Calibri" w:cs="Times New Roman"/>
      <w:b/>
      <w:i/>
      <w:sz w:val="26"/>
    </w:rPr>
  </w:style>
  <w:style w:type="paragraph" w:styleId="Heading6">
    <w:name w:val="heading 6"/>
    <w:basedOn w:val="Normal"/>
    <w:next w:val="Normal"/>
    <w:link w:val="Heading6Char"/>
    <w:uiPriority w:val="9"/>
    <w:qFormat/>
    <w:rsid w:val="00866BC8"/>
    <w:pPr>
      <w:keepNext/>
      <w:spacing w:after="20"/>
      <w:jc w:val="center"/>
      <w:outlineLvl w:val="5"/>
    </w:pPr>
    <w:rPr>
      <w:rFonts w:ascii="Calibri" w:hAnsi="Calibri" w:cs="Times New Roman"/>
      <w:b/>
      <w:sz w:val="22"/>
    </w:rPr>
  </w:style>
  <w:style w:type="paragraph" w:styleId="Heading7">
    <w:name w:val="heading 7"/>
    <w:basedOn w:val="Normal"/>
    <w:next w:val="Normal"/>
    <w:link w:val="Heading7Char"/>
    <w:uiPriority w:val="9"/>
    <w:qFormat/>
    <w:rsid w:val="00866BC8"/>
    <w:pPr>
      <w:keepNext/>
      <w:jc w:val="both"/>
      <w:outlineLvl w:val="6"/>
    </w:pPr>
    <w:rPr>
      <w:rFonts w:ascii="Calibri" w:hAnsi="Calibri" w:cs="Times New Roman"/>
      <w:sz w:val="24"/>
    </w:r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Calibri" w:hAnsi="Calibri" w:cs="Times New Roman"/>
      <w:i/>
      <w:sz w:val="24"/>
    </w:rPr>
  </w:style>
  <w:style w:type="paragraph" w:styleId="Heading9">
    <w:name w:val="heading 9"/>
    <w:basedOn w:val="Normal"/>
    <w:next w:val="Normal"/>
    <w:link w:val="Heading9Char"/>
    <w:uiPriority w:val="9"/>
    <w:qFormat/>
    <w:rsid w:val="00866BC8"/>
    <w:pPr>
      <w:keepNext/>
      <w:spacing w:after="20"/>
      <w:jc w:val="center"/>
      <w:outlineLvl w:val="8"/>
    </w:pPr>
    <w:rPr>
      <w:rFonts w:ascii="Cambria"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
    <w:semiHidden/>
    <w:locked/>
    <w:rPr>
      <w:rFonts w:ascii="Cambria" w:hAnsi="Cambria"/>
      <w:b/>
      <w:sz w:val="26"/>
    </w:rPr>
  </w:style>
  <w:style w:type="character" w:customStyle="1" w:styleId="Heading4Char">
    <w:name w:val="Heading 4 Char"/>
    <w:link w:val="Heading4"/>
    <w:uiPriority w:val="9"/>
    <w:semiHidden/>
    <w:locked/>
    <w:rPr>
      <w:rFonts w:ascii="Calibri" w:hAnsi="Calibri"/>
      <w:b/>
      <w:sz w:val="28"/>
    </w:rPr>
  </w:style>
  <w:style w:type="character" w:customStyle="1" w:styleId="Heading5Char">
    <w:name w:val="Heading 5 Char"/>
    <w:link w:val="Heading5"/>
    <w:uiPriority w:val="9"/>
    <w:semiHidden/>
    <w:locked/>
    <w:rPr>
      <w:rFonts w:ascii="Calibri" w:hAnsi="Calibri"/>
      <w:b/>
      <w:i/>
      <w:sz w:val="26"/>
    </w:rPr>
  </w:style>
  <w:style w:type="character" w:customStyle="1" w:styleId="Heading6Char">
    <w:name w:val="Heading 6 Char"/>
    <w:link w:val="Heading6"/>
    <w:uiPriority w:val="9"/>
    <w:semiHidden/>
    <w:locked/>
    <w:rPr>
      <w:rFonts w:ascii="Calibri" w:hAnsi="Calibri"/>
      <w:b/>
      <w:sz w:val="22"/>
    </w:rPr>
  </w:style>
  <w:style w:type="character" w:customStyle="1" w:styleId="Heading7Char">
    <w:name w:val="Heading 7 Char"/>
    <w:link w:val="Heading7"/>
    <w:uiPriority w:val="9"/>
    <w:semiHidden/>
    <w:locked/>
    <w:rPr>
      <w:rFonts w:ascii="Calibri" w:hAnsi="Calibri"/>
      <w:sz w:val="24"/>
    </w:rPr>
  </w:style>
  <w:style w:type="character" w:customStyle="1" w:styleId="Heading8Char">
    <w:name w:val="Heading 8 Char"/>
    <w:link w:val="Heading8"/>
    <w:uiPriority w:val="9"/>
    <w:semiHidden/>
    <w:locked/>
    <w:rPr>
      <w:rFonts w:ascii="Calibri" w:hAnsi="Calibri"/>
      <w:i/>
      <w:sz w:val="24"/>
    </w:rPr>
  </w:style>
  <w:style w:type="character" w:customStyle="1" w:styleId="Heading9Char">
    <w:name w:val="Heading 9 Char"/>
    <w:link w:val="Heading9"/>
    <w:uiPriority w:val="9"/>
    <w:semiHidden/>
    <w:locked/>
    <w:rPr>
      <w:rFonts w:ascii="Cambria" w:hAnsi="Cambria"/>
      <w:sz w:val="22"/>
    </w:rPr>
  </w:style>
  <w:style w:type="paragraph" w:styleId="BodyText3">
    <w:name w:val="Body Text 3"/>
    <w:basedOn w:val="Normal"/>
    <w:link w:val="BodyText3Char"/>
    <w:uiPriority w:val="99"/>
    <w:rsid w:val="00866BC8"/>
    <w:pPr>
      <w:jc w:val="both"/>
    </w:pPr>
    <w:rPr>
      <w:rFonts w:cs="Times New Roman"/>
      <w:sz w:val="16"/>
    </w:rPr>
  </w:style>
  <w:style w:type="character" w:customStyle="1" w:styleId="BodyText3Char">
    <w:name w:val="Body Text 3 Char"/>
    <w:link w:val="BodyText3"/>
    <w:uiPriority w:val="99"/>
    <w:semiHidden/>
    <w:locked/>
    <w:rPr>
      <w:sz w:val="16"/>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locked/>
  </w:style>
  <w:style w:type="paragraph" w:styleId="Footer">
    <w:name w:val="footer"/>
    <w:basedOn w:val="Normal"/>
    <w:link w:val="FooterChar"/>
    <w:uiPriority w:val="99"/>
    <w:rsid w:val="00866BC8"/>
    <w:pPr>
      <w:tabs>
        <w:tab w:val="center" w:pos="4320"/>
        <w:tab w:val="right" w:pos="8640"/>
      </w:tabs>
    </w:pPr>
  </w:style>
  <w:style w:type="character" w:customStyle="1" w:styleId="FooterChar">
    <w:name w:val="Footer Char"/>
    <w:link w:val="Footer"/>
    <w:uiPriority w:val="99"/>
    <w:semiHidden/>
    <w:locked/>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uiPriority w:val="99"/>
    <w:rsid w:val="00866BC8"/>
  </w:style>
  <w:style w:type="character" w:styleId="FollowedHyperlink">
    <w:name w:val="FollowedHyperlink"/>
    <w:uiPriority w:val="99"/>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imes New Roman"/>
      <w:sz w:val="16"/>
    </w:rPr>
  </w:style>
  <w:style w:type="character" w:customStyle="1" w:styleId="BalloonTextChar">
    <w:name w:val="Balloon Text Char"/>
    <w:link w:val="BalloonText"/>
    <w:uiPriority w:val="99"/>
    <w:semiHidden/>
    <w:locked/>
    <w:rPr>
      <w:rFonts w:ascii="Tahoma" w:hAnsi="Tahoma"/>
      <w:sz w:val="16"/>
    </w:rPr>
  </w:style>
  <w:style w:type="character" w:styleId="CommentReference">
    <w:name w:val="annotation reference"/>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style>
  <w:style w:type="paragraph" w:styleId="CommentSubject">
    <w:name w:val="annotation subject"/>
    <w:basedOn w:val="CommentText"/>
    <w:next w:val="CommentText"/>
    <w:link w:val="CommentSubjectChar"/>
    <w:uiPriority w:val="99"/>
    <w:semiHidden/>
    <w:rsid w:val="00866BC8"/>
    <w:rPr>
      <w:rFonts w:cs="Times New Roman"/>
      <w:b/>
    </w:rPr>
  </w:style>
  <w:style w:type="character" w:customStyle="1" w:styleId="CommentSubjectChar">
    <w:name w:val="Comment Subject Char"/>
    <w:link w:val="CommentSubject"/>
    <w:uiPriority w:val="99"/>
    <w:semiHidden/>
    <w:locked/>
    <w:rPr>
      <w:b/>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vertAlign w:val="superscript"/>
    </w:rPr>
  </w:style>
  <w:style w:type="paragraph" w:styleId="FootnoteText">
    <w:name w:val="footnote text"/>
    <w:basedOn w:val="Normal"/>
    <w:link w:val="FootnoteTextChar"/>
    <w:uiPriority w:val="99"/>
    <w:rsid w:val="00516B69"/>
    <w:rPr>
      <w:rFonts w:cs="Times New Roman"/>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vertAlign w:val="superscript"/>
    </w:r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6">
    <w:name w:val="Light List Accent 6"/>
    <w:basedOn w:val="TableNormal"/>
    <w:uiPriority w:val="6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6F01F4"/>
    <w:rPr>
      <w:rFonts w:ascii="Courier New" w:hAnsi="Courier New"/>
      <w:color w:val="FF0000"/>
      <w:sz w:val="28"/>
    </w:rPr>
  </w:style>
  <w:style w:type="character" w:customStyle="1" w:styleId="LogoportDoNotTranslate">
    <w:name w:val="LogoportDoNotTranslate"/>
    <w:rsid w:val="006F01F4"/>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887702">
      <w:marLeft w:val="0"/>
      <w:marRight w:val="0"/>
      <w:marTop w:val="0"/>
      <w:marBottom w:val="0"/>
      <w:divBdr>
        <w:top w:val="none" w:sz="0" w:space="0" w:color="auto"/>
        <w:left w:val="none" w:sz="0" w:space="0" w:color="auto"/>
        <w:bottom w:val="none" w:sz="0" w:space="0" w:color="auto"/>
        <w:right w:val="none" w:sz="0" w:space="0" w:color="auto"/>
      </w:divBdr>
    </w:div>
    <w:div w:id="1946887703">
      <w:marLeft w:val="0"/>
      <w:marRight w:val="0"/>
      <w:marTop w:val="0"/>
      <w:marBottom w:val="0"/>
      <w:divBdr>
        <w:top w:val="none" w:sz="0" w:space="0" w:color="auto"/>
        <w:left w:val="none" w:sz="0" w:space="0" w:color="auto"/>
        <w:bottom w:val="none" w:sz="0" w:space="0" w:color="auto"/>
        <w:right w:val="none" w:sz="0" w:space="0" w:color="auto"/>
      </w:divBdr>
    </w:div>
    <w:div w:id="1946887704">
      <w:marLeft w:val="0"/>
      <w:marRight w:val="0"/>
      <w:marTop w:val="0"/>
      <w:marBottom w:val="0"/>
      <w:divBdr>
        <w:top w:val="none" w:sz="0" w:space="0" w:color="auto"/>
        <w:left w:val="none" w:sz="0" w:space="0" w:color="auto"/>
        <w:bottom w:val="none" w:sz="0" w:space="0" w:color="auto"/>
        <w:right w:val="none" w:sz="0" w:space="0" w:color="auto"/>
      </w:divBdr>
    </w:div>
    <w:div w:id="1946887705">
      <w:marLeft w:val="0"/>
      <w:marRight w:val="0"/>
      <w:marTop w:val="0"/>
      <w:marBottom w:val="0"/>
      <w:divBdr>
        <w:top w:val="none" w:sz="0" w:space="0" w:color="auto"/>
        <w:left w:val="none" w:sz="0" w:space="0" w:color="auto"/>
        <w:bottom w:val="none" w:sz="0" w:space="0" w:color="auto"/>
        <w:right w:val="none" w:sz="0" w:space="0" w:color="auto"/>
      </w:divBdr>
    </w:div>
    <w:div w:id="1946887706">
      <w:marLeft w:val="0"/>
      <w:marRight w:val="0"/>
      <w:marTop w:val="0"/>
      <w:marBottom w:val="0"/>
      <w:divBdr>
        <w:top w:val="none" w:sz="0" w:space="0" w:color="auto"/>
        <w:left w:val="none" w:sz="0" w:space="0" w:color="auto"/>
        <w:bottom w:val="none" w:sz="0" w:space="0" w:color="auto"/>
        <w:right w:val="none" w:sz="0" w:space="0" w:color="auto"/>
      </w:divBdr>
    </w:div>
    <w:div w:id="1946887707">
      <w:marLeft w:val="0"/>
      <w:marRight w:val="0"/>
      <w:marTop w:val="0"/>
      <w:marBottom w:val="0"/>
      <w:divBdr>
        <w:top w:val="none" w:sz="0" w:space="0" w:color="auto"/>
        <w:left w:val="none" w:sz="0" w:space="0" w:color="auto"/>
        <w:bottom w:val="none" w:sz="0" w:space="0" w:color="auto"/>
        <w:right w:val="none" w:sz="0" w:space="0" w:color="auto"/>
      </w:divBdr>
    </w:div>
    <w:div w:id="1946887708">
      <w:marLeft w:val="0"/>
      <w:marRight w:val="0"/>
      <w:marTop w:val="0"/>
      <w:marBottom w:val="0"/>
      <w:divBdr>
        <w:top w:val="none" w:sz="0" w:space="0" w:color="auto"/>
        <w:left w:val="none" w:sz="0" w:space="0" w:color="auto"/>
        <w:bottom w:val="none" w:sz="0" w:space="0" w:color="auto"/>
        <w:right w:val="none" w:sz="0" w:space="0" w:color="auto"/>
      </w:divBdr>
    </w:div>
    <w:div w:id="1946887709">
      <w:marLeft w:val="0"/>
      <w:marRight w:val="0"/>
      <w:marTop w:val="0"/>
      <w:marBottom w:val="0"/>
      <w:divBdr>
        <w:top w:val="none" w:sz="0" w:space="0" w:color="auto"/>
        <w:left w:val="none" w:sz="0" w:space="0" w:color="auto"/>
        <w:bottom w:val="none" w:sz="0" w:space="0" w:color="auto"/>
        <w:right w:val="none" w:sz="0" w:space="0" w:color="auto"/>
      </w:divBdr>
    </w:div>
    <w:div w:id="1946887710">
      <w:marLeft w:val="0"/>
      <w:marRight w:val="0"/>
      <w:marTop w:val="0"/>
      <w:marBottom w:val="0"/>
      <w:divBdr>
        <w:top w:val="none" w:sz="0" w:space="0" w:color="auto"/>
        <w:left w:val="none" w:sz="0" w:space="0" w:color="auto"/>
        <w:bottom w:val="none" w:sz="0" w:space="0" w:color="auto"/>
        <w:right w:val="none" w:sz="0" w:space="0" w:color="auto"/>
      </w:divBdr>
    </w:div>
    <w:div w:id="1946887711">
      <w:marLeft w:val="0"/>
      <w:marRight w:val="0"/>
      <w:marTop w:val="0"/>
      <w:marBottom w:val="0"/>
      <w:divBdr>
        <w:top w:val="none" w:sz="0" w:space="0" w:color="auto"/>
        <w:left w:val="none" w:sz="0" w:space="0" w:color="auto"/>
        <w:bottom w:val="none" w:sz="0" w:space="0" w:color="auto"/>
        <w:right w:val="none" w:sz="0" w:space="0" w:color="auto"/>
      </w:divBdr>
    </w:div>
    <w:div w:id="1946887712">
      <w:marLeft w:val="0"/>
      <w:marRight w:val="0"/>
      <w:marTop w:val="0"/>
      <w:marBottom w:val="0"/>
      <w:divBdr>
        <w:top w:val="none" w:sz="0" w:space="0" w:color="auto"/>
        <w:left w:val="none" w:sz="0" w:space="0" w:color="auto"/>
        <w:bottom w:val="none" w:sz="0" w:space="0" w:color="auto"/>
        <w:right w:val="none" w:sz="0" w:space="0" w:color="auto"/>
      </w:divBdr>
    </w:div>
    <w:div w:id="1946887713">
      <w:marLeft w:val="0"/>
      <w:marRight w:val="0"/>
      <w:marTop w:val="0"/>
      <w:marBottom w:val="0"/>
      <w:divBdr>
        <w:top w:val="none" w:sz="0" w:space="0" w:color="auto"/>
        <w:left w:val="none" w:sz="0" w:space="0" w:color="auto"/>
        <w:bottom w:val="none" w:sz="0" w:space="0" w:color="auto"/>
        <w:right w:val="none" w:sz="0" w:space="0" w:color="auto"/>
      </w:divBdr>
    </w:div>
    <w:div w:id="1946887714">
      <w:marLeft w:val="0"/>
      <w:marRight w:val="0"/>
      <w:marTop w:val="0"/>
      <w:marBottom w:val="0"/>
      <w:divBdr>
        <w:top w:val="none" w:sz="0" w:space="0" w:color="auto"/>
        <w:left w:val="none" w:sz="0" w:space="0" w:color="auto"/>
        <w:bottom w:val="none" w:sz="0" w:space="0" w:color="auto"/>
        <w:right w:val="none" w:sz="0" w:space="0" w:color="auto"/>
      </w:divBdr>
    </w:div>
    <w:div w:id="1946887715">
      <w:marLeft w:val="0"/>
      <w:marRight w:val="0"/>
      <w:marTop w:val="0"/>
      <w:marBottom w:val="0"/>
      <w:divBdr>
        <w:top w:val="none" w:sz="0" w:space="0" w:color="auto"/>
        <w:left w:val="none" w:sz="0" w:space="0" w:color="auto"/>
        <w:bottom w:val="none" w:sz="0" w:space="0" w:color="auto"/>
        <w:right w:val="none" w:sz="0" w:space="0" w:color="auto"/>
      </w:divBdr>
    </w:div>
    <w:div w:id="1946887716">
      <w:marLeft w:val="0"/>
      <w:marRight w:val="0"/>
      <w:marTop w:val="0"/>
      <w:marBottom w:val="0"/>
      <w:divBdr>
        <w:top w:val="none" w:sz="0" w:space="0" w:color="auto"/>
        <w:left w:val="none" w:sz="0" w:space="0" w:color="auto"/>
        <w:bottom w:val="none" w:sz="0" w:space="0" w:color="auto"/>
        <w:right w:val="none" w:sz="0" w:space="0" w:color="auto"/>
      </w:divBdr>
    </w:div>
    <w:div w:id="1946887717">
      <w:marLeft w:val="0"/>
      <w:marRight w:val="0"/>
      <w:marTop w:val="0"/>
      <w:marBottom w:val="0"/>
      <w:divBdr>
        <w:top w:val="none" w:sz="0" w:space="0" w:color="auto"/>
        <w:left w:val="none" w:sz="0" w:space="0" w:color="auto"/>
        <w:bottom w:val="none" w:sz="0" w:space="0" w:color="auto"/>
        <w:right w:val="none" w:sz="0" w:space="0" w:color="auto"/>
      </w:divBdr>
    </w:div>
    <w:div w:id="1946887718">
      <w:marLeft w:val="0"/>
      <w:marRight w:val="0"/>
      <w:marTop w:val="0"/>
      <w:marBottom w:val="0"/>
      <w:divBdr>
        <w:top w:val="none" w:sz="0" w:space="0" w:color="auto"/>
        <w:left w:val="none" w:sz="0" w:space="0" w:color="auto"/>
        <w:bottom w:val="none" w:sz="0" w:space="0" w:color="auto"/>
        <w:right w:val="none" w:sz="0" w:space="0" w:color="auto"/>
      </w:divBdr>
    </w:div>
    <w:div w:id="19468877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svroy@microsof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1AA9FDB3C6D45BEE2051BF34D1AB6" ma:contentTypeVersion="1" ma:contentTypeDescription="Create a new document." ma:contentTypeScope="" ma:versionID="81527b54248034f9b3140050ae384701">
  <xsd:schema xmlns:xsd="http://www.w3.org/2001/XMLSchema" xmlns:xs="http://www.w3.org/2001/XMLSchema" xmlns:p="http://schemas.microsoft.com/office/2006/metadata/properties" xmlns:ns2="http://schemas.microsoft.com/sharepoint/v4" targetNamespace="http://schemas.microsoft.com/office/2006/metadata/properties" ma:root="true" ma:fieldsID="955d090c9e5180aba0de402e818bf9e5"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9D5056AA-068C-463B-AA8B-6CE8A7440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49F09-7F0C-4A23-B073-3CD344F585D3}">
  <ds:schemaRefs>
    <ds:schemaRef ds:uri="http://schemas.microsoft.com/sharepoint/v3/contenttype/forms"/>
  </ds:schemaRefs>
</ds:datastoreItem>
</file>

<file path=customXml/itemProps3.xml><?xml version="1.0" encoding="utf-8"?>
<ds:datastoreItem xmlns:ds="http://schemas.openxmlformats.org/officeDocument/2006/customXml" ds:itemID="{1F79C08E-1329-4451-99BF-AC3B85B8BE1B}">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3794</Words>
  <Characters>21626</Characters>
  <Application>Microsoft Office Word</Application>
  <DocSecurity>8</DocSecurity>
  <Lines>180</Lines>
  <Paragraphs>50</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25370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Samuel J Kim</dc:creator>
  <cp:lastModifiedBy>Alexandra Myles (Inviso)</cp:lastModifiedBy>
  <cp:revision>2</cp:revision>
  <cp:lastPrinted>2012-03-23T20:15:00Z</cp:lastPrinted>
  <dcterms:created xsi:type="dcterms:W3CDTF">2012-08-09T18:49:00Z</dcterms:created>
  <dcterms:modified xsi:type="dcterms:W3CDTF">2012-08-09T18:49:00Z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2001-04-11T23:00:00Z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0x0101003381AA9FDB3C6D45BEE2051BF34D1AB6</vt:lpwstr>
  </property>
</Properties>
</file>